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7" w:rsidRPr="005563A4" w:rsidRDefault="00385607" w:rsidP="00385607">
      <w:pPr>
        <w:widowControl w:val="0"/>
        <w:ind w:left="180"/>
        <w:rPr>
          <w:rFonts w:asciiTheme="minorHAnsi" w:hAnsiTheme="minorHAnsi" w:cs="Arial"/>
          <w:b/>
          <w:bCs/>
          <w:sz w:val="22"/>
          <w:szCs w:val="22"/>
          <w:lang w:val="de-DE"/>
        </w:rPr>
      </w:pPr>
      <w:r w:rsidRPr="005563A4">
        <w:rPr>
          <w:rFonts w:asciiTheme="minorHAnsi" w:hAnsiTheme="minorHAnsi" w:cs="Arial"/>
          <w:b/>
          <w:bCs/>
          <w:sz w:val="22"/>
          <w:szCs w:val="22"/>
          <w:lang w:val="de-DE"/>
        </w:rPr>
        <w:t xml:space="preserve">Manual de los </w:t>
      </w:r>
      <w:proofErr w:type="spellStart"/>
      <w:r w:rsidRPr="005563A4">
        <w:rPr>
          <w:rFonts w:asciiTheme="minorHAnsi" w:hAnsiTheme="minorHAnsi" w:cs="Arial"/>
          <w:b/>
          <w:bCs/>
          <w:sz w:val="22"/>
          <w:szCs w:val="22"/>
          <w:lang w:val="de-DE"/>
        </w:rPr>
        <w:t>temas</w:t>
      </w:r>
      <w:proofErr w:type="spellEnd"/>
      <w:r w:rsidRPr="005563A4">
        <w:rPr>
          <w:rFonts w:asciiTheme="minorHAnsi" w:hAnsiTheme="minorHAnsi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5563A4">
        <w:rPr>
          <w:rFonts w:asciiTheme="minorHAnsi" w:hAnsiTheme="minorHAnsi" w:cs="Arial"/>
          <w:b/>
          <w:bCs/>
          <w:sz w:val="22"/>
          <w:szCs w:val="22"/>
          <w:lang w:val="de-DE"/>
        </w:rPr>
        <w:t>socioculturales</w:t>
      </w:r>
      <w:proofErr w:type="spellEnd"/>
      <w:r w:rsidRPr="005563A4">
        <w:rPr>
          <w:rFonts w:asciiTheme="minorHAnsi" w:hAnsiTheme="minorHAnsi" w:cs="Arial"/>
          <w:b/>
          <w:bCs/>
          <w:sz w:val="22"/>
          <w:szCs w:val="22"/>
          <w:lang w:val="de-DE"/>
        </w:rPr>
        <w:t>.</w:t>
      </w:r>
    </w:p>
    <w:p w:rsidR="00385607" w:rsidRPr="005563A4" w:rsidRDefault="00385607" w:rsidP="00385607">
      <w:pPr>
        <w:widowControl w:val="0"/>
        <w:ind w:left="180"/>
        <w:rPr>
          <w:rFonts w:asciiTheme="minorHAnsi" w:hAnsiTheme="minorHAnsi" w:cs="Arial"/>
          <w:b/>
          <w:bCs/>
          <w:sz w:val="22"/>
          <w:szCs w:val="22"/>
          <w:lang w:val="de-DE"/>
        </w:rPr>
      </w:pPr>
    </w:p>
    <w:p w:rsidR="00385607" w:rsidRPr="005563A4" w:rsidRDefault="005563A4" w:rsidP="005563A4">
      <w:pPr>
        <w:widowControl w:val="0"/>
        <w:ind w:left="180"/>
        <w:jc w:val="both"/>
        <w:rPr>
          <w:rFonts w:asciiTheme="minorHAnsi" w:hAnsiTheme="minorHAnsi" w:cs="Arial"/>
          <w:bCs/>
          <w:sz w:val="20"/>
          <w:szCs w:val="22"/>
          <w:lang w:val="de-DE"/>
        </w:rPr>
      </w:pPr>
      <w:r>
        <w:rPr>
          <w:rFonts w:asciiTheme="minorHAnsi" w:hAnsiTheme="minorHAnsi" w:cs="Arial"/>
          <w:bCs/>
          <w:sz w:val="20"/>
          <w:szCs w:val="22"/>
          <w:lang w:val="de-DE"/>
        </w:rPr>
        <w:t xml:space="preserve"> 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El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manual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que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estás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leyendo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te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puede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ayudar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comprender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el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contexto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histórico-socio-cultural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de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lo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que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es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el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mundo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hispánico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. Entender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el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espíritu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humano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través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de la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historia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, del arte o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simplemente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de la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cultura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significa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entenderse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sí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mismo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. </w:t>
      </w:r>
    </w:p>
    <w:p w:rsidR="00385607" w:rsidRPr="005563A4" w:rsidRDefault="005563A4" w:rsidP="005563A4">
      <w:pPr>
        <w:widowControl w:val="0"/>
        <w:ind w:left="180"/>
        <w:jc w:val="both"/>
        <w:rPr>
          <w:rFonts w:asciiTheme="minorHAnsi" w:hAnsiTheme="minorHAnsi" w:cs="Arial"/>
          <w:bCs/>
          <w:sz w:val="20"/>
          <w:szCs w:val="22"/>
          <w:lang w:val="de-DE"/>
        </w:rPr>
      </w:pPr>
      <w:r>
        <w:rPr>
          <w:rFonts w:asciiTheme="minorHAnsi" w:hAnsiTheme="minorHAnsi" w:cs="Arial"/>
          <w:bCs/>
          <w:sz w:val="20"/>
          <w:szCs w:val="22"/>
          <w:lang w:val="de-DE"/>
        </w:rPr>
        <w:t xml:space="preserve"> 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Todas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las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palabras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escritas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r w:rsidR="00385607" w:rsidRPr="005563A4">
        <w:rPr>
          <w:rFonts w:asciiTheme="minorHAnsi" w:hAnsiTheme="minorHAnsi" w:cs="Arial"/>
          <w:b/>
          <w:bCs/>
          <w:sz w:val="20"/>
          <w:szCs w:val="22"/>
          <w:lang w:val="de-DE"/>
        </w:rPr>
        <w:t xml:space="preserve">en </w:t>
      </w:r>
      <w:proofErr w:type="spellStart"/>
      <w:r w:rsidR="00385607" w:rsidRPr="005563A4">
        <w:rPr>
          <w:rFonts w:asciiTheme="minorHAnsi" w:hAnsiTheme="minorHAnsi" w:cs="Arial"/>
          <w:b/>
          <w:bCs/>
          <w:sz w:val="20"/>
          <w:szCs w:val="22"/>
          <w:lang w:val="de-DE"/>
        </w:rPr>
        <w:t>gordo</w:t>
      </w:r>
      <w:proofErr w:type="spellEnd"/>
      <w:r w:rsidR="00385607" w:rsidRPr="005563A4">
        <w:rPr>
          <w:rFonts w:asciiTheme="minorHAnsi" w:hAnsiTheme="minorHAnsi" w:cs="Arial"/>
          <w:b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están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relacionadas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con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las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fotos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que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vas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comentar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en la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prueba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de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maturita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.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Suerte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 xml:space="preserve"> y </w:t>
      </w:r>
      <w:proofErr w:type="spellStart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vamos</w:t>
      </w:r>
      <w:proofErr w:type="spellEnd"/>
      <w:r w:rsidR="00385607" w:rsidRPr="005563A4">
        <w:rPr>
          <w:rFonts w:asciiTheme="minorHAnsi" w:hAnsiTheme="minorHAnsi" w:cs="Arial"/>
          <w:bCs/>
          <w:sz w:val="20"/>
          <w:szCs w:val="22"/>
          <w:lang w:val="de-DE"/>
        </w:rPr>
        <w:t>.</w:t>
      </w:r>
    </w:p>
    <w:p w:rsidR="00385607" w:rsidRDefault="00385607" w:rsidP="00385607">
      <w:pPr>
        <w:widowControl w:val="0"/>
        <w:ind w:left="180"/>
        <w:rPr>
          <w:rFonts w:ascii="Arial" w:hAnsi="Arial" w:cs="Arial"/>
          <w:bCs/>
          <w:sz w:val="22"/>
          <w:szCs w:val="22"/>
          <w:lang w:val="de-DE"/>
        </w:rPr>
      </w:pPr>
    </w:p>
    <w:tbl>
      <w:tblPr>
        <w:tblStyle w:val="Mkatabulky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7"/>
        <w:gridCol w:w="5105"/>
      </w:tblGrid>
      <w:tr w:rsidR="005563A4" w:rsidTr="000B5B85">
        <w:tc>
          <w:tcPr>
            <w:tcW w:w="5397" w:type="dxa"/>
          </w:tcPr>
          <w:p w:rsidR="005563A4" w:rsidRPr="005563A4" w:rsidRDefault="005563A4" w:rsidP="005563A4">
            <w:pPr>
              <w:widowControl w:val="0"/>
              <w:ind w:left="180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 xml:space="preserve">La </w:t>
            </w:r>
            <w:proofErr w:type="spellStart"/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>prehistoria</w:t>
            </w:r>
            <w:proofErr w:type="spellEnd"/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 xml:space="preserve">: </w:t>
            </w:r>
          </w:p>
        </w:tc>
        <w:tc>
          <w:tcPr>
            <w:tcW w:w="5105" w:type="dxa"/>
          </w:tcPr>
          <w:p w:rsidR="005563A4" w:rsidRDefault="005563A4" w:rsidP="00385607">
            <w:pPr>
              <w:widowControl w:val="0"/>
              <w:rPr>
                <w:rFonts w:ascii="Arial" w:hAnsi="Arial" w:cs="Arial"/>
                <w:bCs/>
                <w:sz w:val="20"/>
                <w:lang w:val="de-DE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lang w:val="de-DE"/>
              </w:rPr>
              <w:t>imagen</w:t>
            </w:r>
            <w:proofErr w:type="spellEnd"/>
            <w:r>
              <w:rPr>
                <w:rFonts w:ascii="Arial" w:hAnsi="Arial" w:cs="Arial"/>
                <w:bCs/>
                <w:sz w:val="20"/>
                <w:lang w:val="de-DE"/>
              </w:rPr>
              <w:t xml:space="preserve"> del </w:t>
            </w:r>
            <w:proofErr w:type="spellStart"/>
            <w:r>
              <w:rPr>
                <w:rFonts w:ascii="Arial" w:hAnsi="Arial" w:cs="Arial"/>
                <w:bCs/>
                <w:sz w:val="20"/>
                <w:lang w:val="de-DE"/>
              </w:rPr>
              <w:t>bisonte</w:t>
            </w:r>
            <w:proofErr w:type="spellEnd"/>
            <w:r>
              <w:rPr>
                <w:rFonts w:ascii="Arial" w:hAnsi="Arial" w:cs="Arial"/>
                <w:bCs/>
                <w:sz w:val="20"/>
                <w:lang w:val="de-DE"/>
              </w:rPr>
              <w:t xml:space="preserve"> en Altamira</w:t>
            </w:r>
          </w:p>
        </w:tc>
      </w:tr>
      <w:tr w:rsidR="005563A4" w:rsidTr="000B5B85">
        <w:tc>
          <w:tcPr>
            <w:tcW w:w="5397" w:type="dxa"/>
          </w:tcPr>
          <w:p w:rsidR="005563A4" w:rsidRDefault="005563A4" w:rsidP="005563A4">
            <w:pPr>
              <w:widowControl w:val="0"/>
              <w:ind w:left="180"/>
              <w:jc w:val="both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Lo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hoy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llama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Espaňa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en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tiempos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prehistóricos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tenía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nombre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pueblos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allí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vivían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estaban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organizados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reinos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o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estados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sociedad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iba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torno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caza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recogida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hierbas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frutas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Su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hogar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– si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puede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decir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así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–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cueva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donde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tribu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podía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protegerse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ante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tempestades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o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ataques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animales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También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creían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ritual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mágico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animales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intentaban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cazar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paredes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cueva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Después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creía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iba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tener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éxito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seguro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Así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encontraron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pinturas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rupestres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>Altamira</w:t>
            </w: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cuevas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más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admirables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mundo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podemos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localizar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norte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Espaňa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Cantabria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</w:p>
        </w:tc>
        <w:tc>
          <w:tcPr>
            <w:tcW w:w="5105" w:type="dxa"/>
          </w:tcPr>
          <w:p w:rsidR="005563A4" w:rsidRDefault="005563A4" w:rsidP="00385607">
            <w:pPr>
              <w:widowControl w:val="0"/>
              <w:rPr>
                <w:rFonts w:ascii="Arial" w:hAnsi="Arial" w:cs="Arial"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w:drawing>
                <wp:inline distT="0" distB="0" distL="0" distR="0">
                  <wp:extent cx="3126486" cy="2335819"/>
                  <wp:effectExtent l="19050" t="0" r="0" b="0"/>
                  <wp:docPr id="1" name="obrázek 1" descr="E:\SGO 2017\Zájezdy\2017\Fotos Lukas\IMG_2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GO 2017\Zájezdy\2017\Fotos Lukas\IMG_2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275" cy="233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3A4" w:rsidTr="000B5B85">
        <w:tc>
          <w:tcPr>
            <w:tcW w:w="5397" w:type="dxa"/>
          </w:tcPr>
          <w:p w:rsidR="005563A4" w:rsidRPr="005563A4" w:rsidRDefault="005563A4" w:rsidP="005563A4">
            <w:pPr>
              <w:widowControl w:val="0"/>
              <w:ind w:left="18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199638" cy="1767029"/>
                  <wp:effectExtent l="19050" t="0" r="762" b="0"/>
                  <wp:docPr id="4" name="irc_mi" descr="Výsledek obrázku pro barranco de valltorta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ek obrázku pro barranco de valltorta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697" cy="1768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:rsidR="005563A4" w:rsidRPr="005563A4" w:rsidRDefault="005563A4" w:rsidP="005563A4">
            <w:pPr>
              <w:widowControl w:val="0"/>
              <w:ind w:left="18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yacimientos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prehistóricos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otras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partes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Espaňa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Francia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documentan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también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estas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pinturas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servían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solo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como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ritos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rituales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conseguir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caza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sino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también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como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planes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estratégicos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según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planteaban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caza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Estas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pinturas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mucho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más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sencillas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las de Altamira,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porque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necesitaba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esfuerzo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artístico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enorme solo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hacer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plan.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Podemos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verlas en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Comunidad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Valenciana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Barranco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Valltorta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p.ej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.</w:t>
            </w:r>
          </w:p>
        </w:tc>
      </w:tr>
      <w:tr w:rsidR="005563A4" w:rsidTr="000B5B85">
        <w:tc>
          <w:tcPr>
            <w:tcW w:w="5397" w:type="dxa"/>
          </w:tcPr>
          <w:p w:rsidR="005563A4" w:rsidRPr="005563A4" w:rsidRDefault="000B5B85" w:rsidP="005563A4">
            <w:pPr>
              <w:widowControl w:val="0"/>
              <w:ind w:left="180"/>
              <w:jc w:val="both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 xml:space="preserve">pinturas rupestres de </w:t>
            </w:r>
            <w:r w:rsidR="005563A4" w:rsidRPr="005563A4">
              <w:rPr>
                <w:rFonts w:asciiTheme="minorHAnsi" w:hAnsiTheme="minorHAnsi"/>
                <w:noProof/>
              </w:rPr>
              <w:t>Barranco de valltorta</w:t>
            </w:r>
          </w:p>
        </w:tc>
        <w:tc>
          <w:tcPr>
            <w:tcW w:w="5105" w:type="dxa"/>
          </w:tcPr>
          <w:p w:rsidR="005563A4" w:rsidRPr="005563A4" w:rsidRDefault="005563A4" w:rsidP="005563A4">
            <w:pPr>
              <w:widowControl w:val="0"/>
              <w:ind w:left="180"/>
              <w:jc w:val="both"/>
              <w:rPr>
                <w:rFonts w:asciiTheme="minorHAnsi" w:hAnsiTheme="minorHAnsi" w:cs="Arial"/>
                <w:bCs/>
                <w:lang w:val="de-DE"/>
              </w:rPr>
            </w:pPr>
          </w:p>
        </w:tc>
      </w:tr>
      <w:tr w:rsidR="005563A4" w:rsidTr="000B5B85">
        <w:tc>
          <w:tcPr>
            <w:tcW w:w="10502" w:type="dxa"/>
            <w:gridSpan w:val="2"/>
          </w:tcPr>
          <w:p w:rsidR="005563A4" w:rsidRPr="005563A4" w:rsidRDefault="005563A4" w:rsidP="005563A4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animales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pintaba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hombre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prehistórico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cuevas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5563A4" w:rsidRPr="005563A4" w:rsidRDefault="005563A4" w:rsidP="005563A4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Cuál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es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diferencia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entre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pinturas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Altamira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Barranco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Valltorta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5563A4" w:rsidRPr="005563A4" w:rsidRDefault="005563A4" w:rsidP="005563A4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método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polícrono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cuál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contrario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5563A4" w:rsidRPr="005563A4" w:rsidRDefault="005563A4" w:rsidP="005563A4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pintaron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animales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 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motivos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tenían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cazadores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</w:tc>
      </w:tr>
    </w:tbl>
    <w:p w:rsidR="005563A4" w:rsidRDefault="005563A4" w:rsidP="00385607">
      <w:pPr>
        <w:widowControl w:val="0"/>
        <w:ind w:left="180"/>
        <w:rPr>
          <w:rFonts w:ascii="Arial" w:hAnsi="Arial" w:cs="Arial"/>
          <w:bCs/>
          <w:sz w:val="20"/>
          <w:szCs w:val="22"/>
          <w:lang w:val="de-DE"/>
        </w:rPr>
      </w:pPr>
    </w:p>
    <w:p w:rsidR="000B5B85" w:rsidRDefault="000B5B85">
      <w:pPr>
        <w:spacing w:after="200" w:line="276" w:lineRule="auto"/>
        <w:rPr>
          <w:rFonts w:ascii="Arial" w:hAnsi="Arial" w:cs="Arial"/>
          <w:bCs/>
          <w:sz w:val="20"/>
          <w:szCs w:val="22"/>
          <w:lang w:val="de-DE"/>
        </w:rPr>
      </w:pPr>
    </w:p>
    <w:p w:rsidR="000B5B85" w:rsidRDefault="000B5B85">
      <w:r>
        <w:br w:type="page"/>
      </w:r>
    </w:p>
    <w:tbl>
      <w:tblPr>
        <w:tblStyle w:val="Mkatabulky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297"/>
      </w:tblGrid>
      <w:tr w:rsidR="00EF6DEE" w:rsidTr="000B5B85">
        <w:tc>
          <w:tcPr>
            <w:tcW w:w="5205" w:type="dxa"/>
          </w:tcPr>
          <w:p w:rsidR="00EF6DEE" w:rsidRPr="00EF6DEE" w:rsidRDefault="00EF6DEE" w:rsidP="00EF6DEE">
            <w:pPr>
              <w:widowControl w:val="0"/>
              <w:ind w:left="180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lastRenderedPageBreak/>
              <w:t>Iberia:</w:t>
            </w:r>
          </w:p>
        </w:tc>
        <w:tc>
          <w:tcPr>
            <w:tcW w:w="5297" w:type="dxa"/>
          </w:tcPr>
          <w:p w:rsidR="00EF6DEE" w:rsidRDefault="00EF6DEE" w:rsidP="00385607">
            <w:pPr>
              <w:widowControl w:val="0"/>
              <w:rPr>
                <w:rFonts w:asciiTheme="minorHAnsi" w:hAnsiTheme="minorHAnsi" w:cs="Arial"/>
                <w:bCs/>
                <w:sz w:val="20"/>
                <w:lang w:val="de-DE"/>
              </w:rPr>
            </w:pPr>
          </w:p>
        </w:tc>
      </w:tr>
      <w:tr w:rsidR="00EF6DEE" w:rsidTr="000B5B85">
        <w:tc>
          <w:tcPr>
            <w:tcW w:w="5205" w:type="dxa"/>
          </w:tcPr>
          <w:p w:rsidR="00EF6DEE" w:rsidRDefault="00EF6DEE" w:rsidP="00EF6DEE">
            <w:pPr>
              <w:widowControl w:val="0"/>
              <w:jc w:val="both"/>
              <w:rPr>
                <w:rFonts w:asciiTheme="minorHAnsi" w:hAnsiTheme="minorHAnsi" w:cs="Arial"/>
                <w:bCs/>
                <w:sz w:val="20"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Íberos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habitaban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zona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Levante –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sur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península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Habían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llegado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varias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partes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mediterráneo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entre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aňos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5000 y 3000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antes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Cristo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griegos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cuando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llegaron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península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explotar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metales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fundar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puertos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comerciales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encontraron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muchos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pueblos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variados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les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puesieron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nombre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„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iberos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“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denominarlos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antigua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civilización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u w:val="single"/>
                <w:lang w:val="de-DE"/>
              </w:rPr>
              <w:t>Tartessos</w:t>
            </w:r>
            <w:proofErr w:type="spellEnd"/>
            <w:r w:rsidRPr="005563A4">
              <w:rPr>
                <w:rFonts w:asciiTheme="minorHAnsi" w:hAnsiTheme="minorHAnsi" w:cs="Arial"/>
                <w:bCs/>
                <w:u w:val="single"/>
                <w:lang w:val="de-DE"/>
              </w:rPr>
              <w:t xml:space="preserve"> </w:t>
            </w: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consideraron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primera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Occidente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.</w:t>
            </w:r>
          </w:p>
        </w:tc>
        <w:tc>
          <w:tcPr>
            <w:tcW w:w="5297" w:type="dxa"/>
          </w:tcPr>
          <w:p w:rsidR="00EF6DEE" w:rsidRDefault="0000210F" w:rsidP="00385607">
            <w:pPr>
              <w:widowControl w:val="0"/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170377" cy="2110660"/>
                  <wp:effectExtent l="19050" t="0" r="0" b="0"/>
                  <wp:docPr id="8" name="irc_mi" descr="Výsledek obrázku pro tartesso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ek obrázku pro tartesso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844" cy="211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DEE" w:rsidTr="000B5B85">
        <w:tc>
          <w:tcPr>
            <w:tcW w:w="5205" w:type="dxa"/>
          </w:tcPr>
          <w:p w:rsidR="00EF6DEE" w:rsidRDefault="00EF6DEE" w:rsidP="00385607">
            <w:pPr>
              <w:widowControl w:val="0"/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588414" cy="3438144"/>
                  <wp:effectExtent l="19050" t="0" r="2386" b="0"/>
                  <wp:docPr id="5" name="irc_mi" descr="Výsledek obrázku pro dama de elch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ek obrázku pro dama de elch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348" cy="3442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</w:tcPr>
          <w:p w:rsidR="00EF6DEE" w:rsidRDefault="00EF6DEE" w:rsidP="00EF6DEE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Si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quieres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ver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muestra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su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arte,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tienes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ir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 Madrid,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Múseo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arqueológico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Nacional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donde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encuentra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>Dama</w:t>
            </w:r>
            <w:proofErr w:type="spellEnd"/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 xml:space="preserve"> de Elche</w:t>
            </w: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escultura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íbera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hecha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tierra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cálida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. Es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urna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funeraria</w:t>
            </w:r>
            <w:proofErr w:type="spellEnd"/>
            <w:r w:rsidRPr="005563A4">
              <w:rPr>
                <w:rFonts w:asciiTheme="minorHAnsi" w:hAnsiTheme="minorHAnsi" w:cs="Arial"/>
                <w:b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busto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femenino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muy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antiguo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encontrado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1897.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iberos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gracias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contacto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colonizadores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orientales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adquirieron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nivel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cultural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bastante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avanzado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.</w:t>
            </w:r>
          </w:p>
          <w:p w:rsidR="0000210F" w:rsidRDefault="0000210F" w:rsidP="00EF6DEE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</w:p>
          <w:p w:rsidR="0000210F" w:rsidRDefault="0000210F" w:rsidP="000B5B85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Pronto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costa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mediterránea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empezó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abundar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negocio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porque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participaban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también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fenicios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cartaginentes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(los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púnicos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)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nacieron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primeras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colonias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Barcino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norte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Malacco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Gadir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sur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–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tres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origen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fenicio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Ampurias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–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puerto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–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mercado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origen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griego.</w:t>
            </w:r>
            <w:proofErr w:type="spellEnd"/>
          </w:p>
          <w:p w:rsidR="0000210F" w:rsidRPr="005563A4" w:rsidRDefault="0000210F" w:rsidP="000B5B85">
            <w:pPr>
              <w:widowControl w:val="0"/>
              <w:jc w:val="both"/>
              <w:rPr>
                <w:rFonts w:asciiTheme="minorHAnsi" w:hAnsiTheme="minorHAnsi" w:cs="Arial"/>
                <w:bCs/>
                <w:lang w:val="de-DE"/>
              </w:rPr>
            </w:pPr>
            <w:r>
              <w:rPr>
                <w:rFonts w:asciiTheme="minorHAnsi" w:hAnsiTheme="minorHAnsi" w:cs="Arial"/>
                <w:bCs/>
                <w:lang w:val="de-DE"/>
              </w:rPr>
              <w:t xml:space="preserve">  </w:t>
            </w: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De la Europa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central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alrededor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siglo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VII AC.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llegaron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a Iberia </w:t>
            </w:r>
            <w:r w:rsidRPr="005563A4">
              <w:rPr>
                <w:rFonts w:asciiTheme="minorHAnsi" w:hAnsiTheme="minorHAnsi" w:cs="Arial"/>
                <w:bCs/>
                <w:u w:val="single"/>
                <w:lang w:val="de-DE"/>
              </w:rPr>
              <w:t xml:space="preserve">los </w:t>
            </w:r>
            <w:proofErr w:type="spellStart"/>
            <w:r w:rsidRPr="005563A4">
              <w:rPr>
                <w:rFonts w:asciiTheme="minorHAnsi" w:hAnsiTheme="minorHAnsi" w:cs="Arial"/>
                <w:bCs/>
                <w:u w:val="single"/>
                <w:lang w:val="de-DE"/>
              </w:rPr>
              <w:t>celtas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pueblo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bélico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conocía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hierro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y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asentó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regiones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del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norte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(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Galicia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Asturias,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Cantabria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).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centro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península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estaba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poblado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por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celtíberos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,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una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mezcla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los dos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pueblos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.</w:t>
            </w:r>
          </w:p>
          <w:p w:rsidR="0000210F" w:rsidRDefault="0000210F" w:rsidP="00EF6DEE">
            <w:pPr>
              <w:widowControl w:val="0"/>
              <w:jc w:val="both"/>
              <w:rPr>
                <w:rFonts w:asciiTheme="minorHAnsi" w:hAnsiTheme="minorHAnsi" w:cs="Arial"/>
                <w:bCs/>
                <w:sz w:val="20"/>
                <w:lang w:val="de-DE"/>
              </w:rPr>
            </w:pPr>
          </w:p>
        </w:tc>
      </w:tr>
      <w:tr w:rsidR="0000210F" w:rsidTr="000B5B85">
        <w:tc>
          <w:tcPr>
            <w:tcW w:w="10502" w:type="dxa"/>
            <w:gridSpan w:val="2"/>
          </w:tcPr>
          <w:p w:rsidR="0000210F" w:rsidRPr="005563A4" w:rsidRDefault="0000210F" w:rsidP="0000210F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¿De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dónde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venían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pueblos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habitaron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península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00210F" w:rsidRPr="005563A4" w:rsidRDefault="0000210F" w:rsidP="0000210F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¿Para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servía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la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Dama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Elche?</w:t>
            </w:r>
          </w:p>
          <w:p w:rsidR="0000210F" w:rsidRPr="005563A4" w:rsidRDefault="0000210F" w:rsidP="0000210F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río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recibió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el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nombre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de los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íberos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00210F" w:rsidRPr="005563A4" w:rsidRDefault="0000210F" w:rsidP="0000210F">
            <w:pPr>
              <w:widowControl w:val="0"/>
              <w:ind w:left="180"/>
              <w:rPr>
                <w:rFonts w:asciiTheme="minorHAnsi" w:hAnsiTheme="minorHAnsi" w:cs="Arial"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Qué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ciudades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se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fundaron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en las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colonias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  <w:p w:rsidR="0000210F" w:rsidRPr="0000210F" w:rsidRDefault="0000210F" w:rsidP="0000210F">
            <w:pPr>
              <w:widowControl w:val="0"/>
              <w:ind w:left="180"/>
              <w:rPr>
                <w:rFonts w:asciiTheme="minorHAnsi" w:hAnsiTheme="minorHAnsi" w:cs="Arial"/>
                <w:b/>
                <w:bCs/>
                <w:lang w:val="de-DE"/>
              </w:rPr>
            </w:pPr>
            <w:r w:rsidRPr="005563A4">
              <w:rPr>
                <w:rFonts w:asciiTheme="minorHAnsi" w:hAnsiTheme="minorHAnsi" w:cs="Arial"/>
                <w:bCs/>
                <w:lang w:val="de-DE"/>
              </w:rPr>
              <w:t>¿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Puedes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localizar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más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o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menos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dónde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vivían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aquellos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 xml:space="preserve"> </w:t>
            </w:r>
            <w:proofErr w:type="spellStart"/>
            <w:r w:rsidRPr="005563A4">
              <w:rPr>
                <w:rFonts w:asciiTheme="minorHAnsi" w:hAnsiTheme="minorHAnsi" w:cs="Arial"/>
                <w:bCs/>
                <w:lang w:val="de-DE"/>
              </w:rPr>
              <w:t>pueblos</w:t>
            </w:r>
            <w:proofErr w:type="spellEnd"/>
            <w:r w:rsidRPr="005563A4">
              <w:rPr>
                <w:rFonts w:asciiTheme="minorHAnsi" w:hAnsiTheme="minorHAnsi" w:cs="Arial"/>
                <w:bCs/>
                <w:lang w:val="de-DE"/>
              </w:rPr>
              <w:t>?</w:t>
            </w:r>
          </w:p>
        </w:tc>
      </w:tr>
    </w:tbl>
    <w:p w:rsidR="005563A4" w:rsidRPr="005563A4" w:rsidRDefault="005563A4" w:rsidP="00385607">
      <w:pPr>
        <w:widowControl w:val="0"/>
        <w:ind w:left="180"/>
        <w:rPr>
          <w:rFonts w:asciiTheme="minorHAnsi" w:hAnsiTheme="minorHAnsi" w:cs="Arial"/>
          <w:bCs/>
          <w:sz w:val="20"/>
          <w:szCs w:val="22"/>
          <w:lang w:val="de-DE"/>
        </w:rPr>
      </w:pPr>
    </w:p>
    <w:p w:rsidR="00385607" w:rsidRPr="005563A4" w:rsidRDefault="00385607" w:rsidP="00385607">
      <w:pPr>
        <w:widowControl w:val="0"/>
        <w:ind w:left="180"/>
        <w:rPr>
          <w:rFonts w:asciiTheme="minorHAnsi" w:hAnsiTheme="minorHAnsi" w:cs="Arial"/>
          <w:bCs/>
          <w:sz w:val="22"/>
          <w:szCs w:val="22"/>
          <w:lang w:val="de-DE"/>
        </w:rPr>
      </w:pPr>
      <w:r w:rsidRPr="005563A4">
        <w:rPr>
          <w:rFonts w:asciiTheme="minorHAnsi" w:hAnsiTheme="minorHAnsi" w:cs="Arial"/>
          <w:bCs/>
          <w:sz w:val="22"/>
          <w:szCs w:val="22"/>
          <w:lang w:val="de-DE"/>
        </w:rPr>
        <w:t xml:space="preserve">  </w:t>
      </w:r>
      <w:r w:rsidR="000B5B85" w:rsidRPr="000B5B85">
        <w:rPr>
          <w:rFonts w:asciiTheme="minorHAnsi" w:hAnsiTheme="minorHAnsi" w:cs="Arial"/>
          <w:bCs/>
          <w:sz w:val="22"/>
          <w:szCs w:val="22"/>
          <w:lang w:val="de-DE"/>
        </w:rPr>
        <w:drawing>
          <wp:inline distT="0" distB="0" distL="0" distR="0">
            <wp:extent cx="3728402" cy="2215906"/>
            <wp:effectExtent l="19050" t="0" r="5398" b="0"/>
            <wp:docPr id="6" name="irc_mi" descr="Výsledek obrázku pro tartesso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tartesso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180" cy="221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607" w:rsidRPr="005563A4" w:rsidRDefault="00385607" w:rsidP="0000210F">
      <w:pPr>
        <w:widowControl w:val="0"/>
        <w:ind w:left="180"/>
        <w:rPr>
          <w:rFonts w:asciiTheme="minorHAnsi" w:hAnsiTheme="minorHAnsi" w:cs="Arial"/>
          <w:bCs/>
          <w:sz w:val="22"/>
          <w:szCs w:val="22"/>
          <w:lang w:val="de-DE"/>
        </w:rPr>
      </w:pPr>
      <w:r w:rsidRPr="005563A4">
        <w:rPr>
          <w:rFonts w:asciiTheme="minorHAnsi" w:hAnsiTheme="minorHAnsi" w:cs="Arial"/>
          <w:bCs/>
          <w:sz w:val="22"/>
          <w:szCs w:val="22"/>
          <w:lang w:val="de-DE"/>
        </w:rPr>
        <w:t xml:space="preserve">  </w:t>
      </w:r>
    </w:p>
    <w:p w:rsidR="00385607" w:rsidRPr="005563A4" w:rsidRDefault="00385607" w:rsidP="00385607">
      <w:pPr>
        <w:widowControl w:val="0"/>
        <w:ind w:left="180"/>
        <w:rPr>
          <w:rFonts w:asciiTheme="minorHAnsi" w:hAnsiTheme="minorHAnsi" w:cs="Arial"/>
          <w:bCs/>
          <w:sz w:val="22"/>
          <w:szCs w:val="22"/>
          <w:lang w:val="de-DE"/>
        </w:rPr>
      </w:pPr>
    </w:p>
    <w:p w:rsidR="0018428C" w:rsidRPr="005563A4" w:rsidRDefault="0018428C">
      <w:pPr>
        <w:rPr>
          <w:rFonts w:asciiTheme="minorHAnsi" w:hAnsiTheme="minorHAnsi"/>
          <w:lang w:val="de-DE"/>
        </w:rPr>
      </w:pPr>
    </w:p>
    <w:sectPr w:rsidR="0018428C" w:rsidRPr="005563A4" w:rsidSect="003856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85607"/>
    <w:rsid w:val="0000210F"/>
    <w:rsid w:val="000B5B85"/>
    <w:rsid w:val="0018428C"/>
    <w:rsid w:val="002360A4"/>
    <w:rsid w:val="00385607"/>
    <w:rsid w:val="005563A4"/>
    <w:rsid w:val="00CD19AB"/>
    <w:rsid w:val="00EF6DEE"/>
    <w:rsid w:val="00FB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3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3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rct=j&amp;q=&amp;esrc=s&amp;source=images&amp;cd=&amp;ved=2ahUKEwiR6-_sw6LkAhUCJVAKHbLiAEMQjRx6BAgBEAQ&amp;url=https%3A%2F%2Felpais.com%2Felpais%2F2018%2F02%2F23%2Finenglish%2F1519380491_087016.html&amp;psig=AOvVaw1lKNnw_Ky8RF29gwT2djSp&amp;ust=1566977382816268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sa=i&amp;rct=j&amp;q=&amp;esrc=s&amp;source=images&amp;cd=&amp;cad=rja&amp;uact=8&amp;ved=2ahUKEwjL_OigxqLkAhXGalAKHaj4AOwQjRx6BAgBEAQ&amp;url=https%3A%2F%2Fthehistoryofspain.com%2Ftag%2Ftartessos%2F&amp;psig=AOvVaw1lKNnw_Ky8RF29gwT2djSp&amp;ust=1566977382816268" TargetMode="External"/><Relationship Id="rId5" Type="http://schemas.openxmlformats.org/officeDocument/2006/relationships/hyperlink" Target="http://www.spainisculture.com/en/propuestas_culturales/arte_rupestre_mediterraneo_pintores_prehistoria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i&amp;rct=j&amp;q=&amp;esrc=s&amp;source=images&amp;cd=&amp;ved=2ahUKEwjd3byIw6LkAhUGKlAKHRKPAxwQjRx6BAgBEAQ&amp;url=https%3A%2F%2Fes.wikipedia.org%2Fwiki%2FDama_de_Elche&amp;psig=AOvVaw2hINzDKp85iUDGx6TM5v4u&amp;ust=15669770905874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</dc:creator>
  <cp:keywords/>
  <dc:description/>
  <cp:lastModifiedBy>dittrich</cp:lastModifiedBy>
  <cp:revision>2</cp:revision>
  <dcterms:created xsi:type="dcterms:W3CDTF">2014-09-18T13:06:00Z</dcterms:created>
  <dcterms:modified xsi:type="dcterms:W3CDTF">2019-08-27T07:42:00Z</dcterms:modified>
</cp:coreProperties>
</file>