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0"/>
        <w:gridCol w:w="5742"/>
      </w:tblGrid>
      <w:tr w:rsidR="00EF3D47" w:rsidTr="0016701A">
        <w:tc>
          <w:tcPr>
            <w:tcW w:w="5303" w:type="dxa"/>
          </w:tcPr>
          <w:p w:rsidR="00EF3D47" w:rsidRDefault="00EF3D47" w:rsidP="00EF3D47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Espaňa</w:t>
            </w:r>
            <w:proofErr w:type="spellEnd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unificada</w:t>
            </w:r>
            <w:proofErr w:type="spellEnd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 xml:space="preserve"> – los </w:t>
            </w: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Católicos</w:t>
            </w:r>
            <w:proofErr w:type="spellEnd"/>
          </w:p>
        </w:tc>
        <w:tc>
          <w:tcPr>
            <w:tcW w:w="5303" w:type="dxa"/>
          </w:tcPr>
          <w:p w:rsidR="00EF3D47" w:rsidRDefault="00EF3D47" w:rsidP="00EF3D47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</w:p>
        </w:tc>
      </w:tr>
      <w:tr w:rsidR="00BA7BA8" w:rsidTr="0016701A">
        <w:trPr>
          <w:trHeight w:val="3248"/>
        </w:trPr>
        <w:tc>
          <w:tcPr>
            <w:tcW w:w="5303" w:type="dxa"/>
            <w:vMerge w:val="restart"/>
          </w:tcPr>
          <w:p w:rsidR="00BA7BA8" w:rsidRDefault="00BA7BA8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</w:p>
          <w:p w:rsidR="00BA7BA8" w:rsidRPr="00EF3D47" w:rsidRDefault="00BA7BA8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Este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título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r w:rsidRPr="00EF3D47">
              <w:rPr>
                <w:rFonts w:asciiTheme="minorHAnsi" w:hAnsiTheme="minorHAnsi" w:cs="Arial"/>
                <w:i/>
                <w:color w:val="000000"/>
                <w:szCs w:val="27"/>
                <w:shd w:val="clear" w:color="auto" w:fill="FFFFFF"/>
              </w:rPr>
              <w:t xml:space="preserve">Los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shd w:val="clear" w:color="auto" w:fill="FFFFFF"/>
              </w:rPr>
              <w:t>Católicos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se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lo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dio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Papa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Alejandro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aňo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1494 a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pareja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espaňola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Isabel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Castilla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Fernando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Aragón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para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difundir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religión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Cristo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Pero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nosotros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empezaremos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unos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aňos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antes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siglos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XIII. y XIV. </w:t>
            </w:r>
          </w:p>
          <w:p w:rsidR="00BA7BA8" w:rsidRPr="00EF3D47" w:rsidRDefault="00BA7BA8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   No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todo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pasaba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reinos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cristianos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ideal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regiones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permanecían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luchando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nobleza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contra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autoridad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cada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reino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hablaba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lengua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diferente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(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leonés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castellano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aragonés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...)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lo</w:t>
            </w:r>
            <w:proofErr w:type="spellEnd"/>
            <w:proofErr w:type="gram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no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facilitaba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proceso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recuperación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tierras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salvo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gobierno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exepcional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castellano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Alfonso X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Sabio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(1221 – 1284)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reanudó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ofensiva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contra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moros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conquistó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varios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territorios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suyos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sobre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todo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fomentó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cultura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Toledo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fundó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escuela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traductores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debía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traducir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antiguos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textos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griegos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árabe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latín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o 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alguna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lenguas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vulgares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hablaban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península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reinado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coincidió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hegemonía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Castilla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península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él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mismo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muy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importante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constructor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Estado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Moderno.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Durante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aquella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época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fundaron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primeras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universidades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(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Palencia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1212, </w:t>
            </w: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Salamanca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1254)</w:t>
            </w:r>
            <w:r w:rsidR="00543D3A">
              <w:t xml:space="preserve"> </w:t>
            </w:r>
          </w:p>
          <w:p w:rsidR="00BA7BA8" w:rsidRPr="00EF3D47" w:rsidRDefault="00BA7BA8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5303" w:type="dxa"/>
          </w:tcPr>
          <w:p w:rsidR="00BA7BA8" w:rsidRDefault="00BA7BA8" w:rsidP="00543D3A">
            <w:pPr>
              <w:widowControl w:val="0"/>
              <w:jc w:val="center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920092" cy="2194203"/>
                  <wp:effectExtent l="19050" t="0" r="0" b="0"/>
                  <wp:docPr id="1" name="obrázek 1" descr="Výsledek obrázku pro fachada de salaman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fachada de salam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957" cy="2194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BA8" w:rsidTr="0016701A">
        <w:trPr>
          <w:trHeight w:val="2772"/>
        </w:trPr>
        <w:tc>
          <w:tcPr>
            <w:tcW w:w="5303" w:type="dxa"/>
            <w:vMerge/>
          </w:tcPr>
          <w:p w:rsidR="00BA7BA8" w:rsidRDefault="00BA7BA8" w:rsidP="00EF3D47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5303" w:type="dxa"/>
          </w:tcPr>
          <w:p w:rsidR="00BA7BA8" w:rsidRDefault="00543D3A" w:rsidP="00543D3A">
            <w:pPr>
              <w:widowControl w:val="0"/>
              <w:jc w:val="center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86693" cy="1827540"/>
                  <wp:effectExtent l="19050" t="0" r="8907" b="0"/>
                  <wp:docPr id="10" name="obrázek 10" descr="Výsledek obrázku pro rana salaman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ýsledek obrázku pro rana salam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39" cy="1828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D3A" w:rsidTr="0016701A">
        <w:tc>
          <w:tcPr>
            <w:tcW w:w="5303" w:type="dxa"/>
            <w:vMerge w:val="restart"/>
          </w:tcPr>
          <w:p w:rsidR="00543D3A" w:rsidRPr="00BA7BA8" w:rsidRDefault="00543D3A" w:rsidP="00543D3A">
            <w:pPr>
              <w:widowControl w:val="0"/>
              <w:jc w:val="center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543D3A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drawing>
                <wp:inline distT="0" distB="0" distL="0" distR="0">
                  <wp:extent cx="2790485" cy="2090889"/>
                  <wp:effectExtent l="19050" t="0" r="0" b="0"/>
                  <wp:docPr id="3" name="obrázek 7" descr="Výsledek obrázku pro reyes católicos casa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reyes católicos casa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94" cy="209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D3A" w:rsidRPr="00543D3A" w:rsidRDefault="00543D3A" w:rsidP="00430CAB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4"/>
                <w:szCs w:val="27"/>
                <w:shd w:val="clear" w:color="auto" w:fill="FFFFFF"/>
              </w:rPr>
            </w:pPr>
            <w:proofErr w:type="spellStart"/>
            <w:r w:rsidRPr="00BA7BA8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Arriba</w:t>
            </w:r>
            <w:proofErr w:type="spellEnd"/>
            <w:r w:rsidRPr="00BA7BA8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: La </w:t>
            </w:r>
            <w:proofErr w:type="spellStart"/>
            <w:r w:rsidRPr="00BA7BA8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fachada</w:t>
            </w:r>
            <w:proofErr w:type="spellEnd"/>
            <w:r w:rsidRPr="00BA7BA8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BA7BA8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Universidad</w:t>
            </w:r>
            <w:proofErr w:type="spellEnd"/>
            <w:r w:rsidRPr="00BA7BA8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d</w:t>
            </w:r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e </w:t>
            </w:r>
            <w:proofErr w:type="spellStart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Salamanca</w:t>
            </w:r>
            <w:proofErr w:type="spellEnd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. </w:t>
            </w:r>
            <w:proofErr w:type="spellStart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Encuentras</w:t>
            </w:r>
            <w:proofErr w:type="spellEnd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la </w:t>
            </w:r>
            <w:proofErr w:type="spellStart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rana</w:t>
            </w:r>
            <w:proofErr w:type="spellEnd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a</w:t>
            </w:r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bajo</w:t>
            </w:r>
            <w:proofErr w:type="spellEnd"/>
            <w:r w:rsidR="00430CA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?</w:t>
            </w:r>
          </w:p>
        </w:tc>
      </w:tr>
      <w:tr w:rsidR="00543D3A" w:rsidTr="0016701A">
        <w:tc>
          <w:tcPr>
            <w:tcW w:w="5303" w:type="dxa"/>
            <w:vMerge/>
          </w:tcPr>
          <w:p w:rsidR="00543D3A" w:rsidRPr="00BA7BA8" w:rsidRDefault="00543D3A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5303" w:type="dxa"/>
          </w:tcPr>
          <w:p w:rsidR="00543D3A" w:rsidRPr="00EF3D47" w:rsidRDefault="00543D3A" w:rsidP="00543D3A">
            <w:pPr>
              <w:widowControl w:val="0"/>
              <w:jc w:val="both"/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Isabel y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Fernando</w:t>
            </w:r>
            <w:proofErr w:type="spellEnd"/>
          </w:p>
          <w:p w:rsidR="00543D3A" w:rsidRPr="00BA7BA8" w:rsidRDefault="00543D3A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 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mediados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sg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XV.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Castilla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sufrió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época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gran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inestabilidad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política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económico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social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morir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Enrique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IV.,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estalla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guerra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por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sucesión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castellana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entre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dos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bandas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La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hija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muerto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Juana, la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primera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sucesión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e Isabel, la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hermanastra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Enrique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recién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casada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heredero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trono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aragonés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Fernando</w:t>
            </w:r>
            <w:proofErr w:type="spellEnd"/>
            <w:r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Isabel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proclamada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reina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Castilla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1479, tras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fin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guerra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sucesión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Coronas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la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Castilla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la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Aragón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empiezan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forman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sólo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reino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–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Espaňa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</w:p>
        </w:tc>
      </w:tr>
      <w:tr w:rsidR="00543D3A" w:rsidTr="0016701A">
        <w:tc>
          <w:tcPr>
            <w:tcW w:w="5303" w:type="dxa"/>
          </w:tcPr>
          <w:p w:rsidR="00543D3A" w:rsidRPr="00430CAB" w:rsidRDefault="00430CAB" w:rsidP="00430CAB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4"/>
                <w:szCs w:val="27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Isabel y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Fernando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casados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en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1469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en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Valladolid</w:t>
            </w:r>
          </w:p>
        </w:tc>
        <w:tc>
          <w:tcPr>
            <w:tcW w:w="5303" w:type="dxa"/>
          </w:tcPr>
          <w:p w:rsidR="00543D3A" w:rsidRPr="00BA7BA8" w:rsidRDefault="00543D3A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</w:p>
        </w:tc>
      </w:tr>
      <w:tr w:rsidR="00430CAB" w:rsidTr="0016701A">
        <w:trPr>
          <w:trHeight w:val="1234"/>
        </w:trPr>
        <w:tc>
          <w:tcPr>
            <w:tcW w:w="5303" w:type="dxa"/>
            <w:vMerge w:val="restart"/>
          </w:tcPr>
          <w:p w:rsidR="00430CAB" w:rsidRPr="00EF3D47" w:rsidRDefault="00430CAB" w:rsidP="00543D3A">
            <w:pPr>
              <w:widowControl w:val="0"/>
              <w:jc w:val="both"/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1492</w:t>
            </w:r>
          </w:p>
          <w:p w:rsidR="00430CAB" w:rsidRPr="00EF3D47" w:rsidRDefault="00430CAB" w:rsidP="00543D3A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 Este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aňo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más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importante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historia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Espaňa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ocurrieron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muchas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cosas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</w:p>
          <w:p w:rsidR="00430CAB" w:rsidRPr="00EF3D47" w:rsidRDefault="00430CAB" w:rsidP="00543D3A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1: 2.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enero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Católicos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conquistan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reino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nazarí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El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larguísimo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proceso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Reconquista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termina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proofErr w:type="gram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tal</w:t>
            </w:r>
            <w:proofErr w:type="spellEnd"/>
            <w:proofErr w:type="gram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forma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sultán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granandino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Boabdil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les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entrega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llaves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ciudad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gram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Se</w:t>
            </w:r>
            <w:proofErr w:type="gram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ve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muy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bien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pintura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Toma</w:t>
            </w:r>
            <w:proofErr w:type="spellEnd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 xml:space="preserve"> de Granada.</w:t>
            </w:r>
          </w:p>
          <w:p w:rsidR="00430CAB" w:rsidRPr="00EF3D47" w:rsidRDefault="00430CAB" w:rsidP="00543D3A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2: 31.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marzo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Granada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firman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decreto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expulsión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 de los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judíos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sefardíes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(unos 150 000)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significa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gran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decadencia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comercial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para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país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.</w:t>
            </w:r>
          </w:p>
          <w:p w:rsidR="00430CAB" w:rsidRPr="00EF3D47" w:rsidRDefault="00430CAB" w:rsidP="00543D3A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3: Antonio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Nebrija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publica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gran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Gramática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castellana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shd w:val="clear" w:color="auto" w:fill="FFFFFF"/>
              </w:rPr>
              <w:t xml:space="preserve">, </w:t>
            </w: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primera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gramática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lengua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vulgar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escribió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Europa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.</w:t>
            </w:r>
          </w:p>
          <w:p w:rsidR="00430CAB" w:rsidRPr="00BA7BA8" w:rsidRDefault="00430CAB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4: 12.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octubre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Cristóbal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Colón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„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descubre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“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América</w:t>
            </w:r>
            <w:proofErr w:type="spellEnd"/>
          </w:p>
        </w:tc>
        <w:tc>
          <w:tcPr>
            <w:tcW w:w="5303" w:type="dxa"/>
          </w:tcPr>
          <w:p w:rsidR="00430CAB" w:rsidRPr="00BA7BA8" w:rsidRDefault="00430CAB" w:rsidP="00430CAB">
            <w:pPr>
              <w:widowControl w:val="0"/>
              <w:jc w:val="center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430CAB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drawing>
                <wp:inline distT="0" distB="0" distL="0" distR="0">
                  <wp:extent cx="3489609" cy="1826583"/>
                  <wp:effectExtent l="19050" t="0" r="0" b="0"/>
                  <wp:docPr id="5" name="obrázek 16" descr="Výsledek obrázku pro toma de gr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ýsledek obrázku pro toma de gr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29" cy="182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CAB" w:rsidTr="0016701A">
        <w:trPr>
          <w:trHeight w:val="1233"/>
        </w:trPr>
        <w:tc>
          <w:tcPr>
            <w:tcW w:w="5303" w:type="dxa"/>
            <w:vMerge/>
          </w:tcPr>
          <w:p w:rsidR="00430CAB" w:rsidRPr="00EF3D47" w:rsidRDefault="00430CAB" w:rsidP="00543D3A">
            <w:pPr>
              <w:widowControl w:val="0"/>
              <w:jc w:val="both"/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</w:pPr>
          </w:p>
        </w:tc>
        <w:tc>
          <w:tcPr>
            <w:tcW w:w="5303" w:type="dxa"/>
          </w:tcPr>
          <w:p w:rsidR="00430CAB" w:rsidRPr="00430CAB" w:rsidRDefault="00430CAB" w:rsidP="00430CAB">
            <w:pPr>
              <w:widowControl w:val="0"/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Toma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de Granada.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Reconstrucción</w:t>
            </w:r>
            <w:proofErr w:type="spellEnd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. Los </w:t>
            </w:r>
            <w:proofErr w:type="spellStart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Reyes</w:t>
            </w:r>
            <w:proofErr w:type="spellEnd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Católicos</w:t>
            </w:r>
            <w:proofErr w:type="spellEnd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reposan</w:t>
            </w:r>
            <w:proofErr w:type="spellEnd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en</w:t>
            </w:r>
            <w:proofErr w:type="spellEnd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la </w:t>
            </w:r>
            <w:proofErr w:type="spellStart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Capilla</w:t>
            </w:r>
            <w:proofErr w:type="spellEnd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Real </w:t>
            </w:r>
            <w:proofErr w:type="spellStart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en</w:t>
            </w:r>
            <w:proofErr w:type="spellEnd"/>
            <w:r w:rsidR="00E02DFB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Granada.</w:t>
            </w:r>
          </w:p>
        </w:tc>
      </w:tr>
    </w:tbl>
    <w:p w:rsidR="00EF3D47" w:rsidRDefault="00EF3D47" w:rsidP="00EF3D47">
      <w:pPr>
        <w:widowControl w:val="0"/>
        <w:jc w:val="both"/>
        <w:rPr>
          <w:rFonts w:asciiTheme="minorHAnsi" w:hAnsiTheme="minorHAnsi" w:cs="Arial"/>
          <w:b/>
          <w:color w:val="000000"/>
          <w:sz w:val="22"/>
          <w:szCs w:val="27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6"/>
        <w:gridCol w:w="5256"/>
      </w:tblGrid>
      <w:tr w:rsidR="0016701A" w:rsidTr="0016701A">
        <w:trPr>
          <w:trHeight w:val="1069"/>
        </w:trPr>
        <w:tc>
          <w:tcPr>
            <w:tcW w:w="5526" w:type="dxa"/>
            <w:vMerge w:val="restart"/>
          </w:tcPr>
          <w:p w:rsidR="0016701A" w:rsidRPr="00430CAB" w:rsidRDefault="0016701A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lastRenderedPageBreak/>
              <w:t xml:space="preserve"> 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Fueron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unos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aňos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terminó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Edad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Media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mundo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conocido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aquel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entonces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volvía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hacia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humanismo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cambio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Espaňa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Católicos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nacieron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instituciones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sometían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derechos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humanos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impuso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intolerancia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religiosa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fueron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expulsados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judíos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gobernaron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forma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autoritaria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crearon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nuevo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tipo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Estado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bajo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lema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„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Unión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“. </w:t>
            </w:r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El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Consejo</w:t>
            </w:r>
            <w:proofErr w:type="spellEnd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 Real</w:t>
            </w: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asesoraba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monarca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Participaba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gente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culta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burgueses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no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gustó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nada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nobleza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Mediante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esta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institución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mantenían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poder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absoluto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Espaňa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todos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territorios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colonizados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 xml:space="preserve">El </w:t>
            </w:r>
            <w:proofErr w:type="spellStart"/>
            <w:r w:rsidRPr="00EF3D47">
              <w:rPr>
                <w:rFonts w:asciiTheme="minorHAnsi" w:hAnsiTheme="minorHAnsi" w:cs="Arial"/>
                <w:i/>
                <w:color w:val="000000"/>
                <w:szCs w:val="27"/>
                <w:u w:val="single"/>
                <w:shd w:val="clear" w:color="auto" w:fill="FFFFFF"/>
              </w:rPr>
              <w:t>ejército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dependiente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monarcas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ayudaba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aplicar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.</w:t>
            </w:r>
          </w:p>
        </w:tc>
        <w:tc>
          <w:tcPr>
            <w:tcW w:w="5156" w:type="dxa"/>
          </w:tcPr>
          <w:p w:rsidR="0016701A" w:rsidRDefault="0016701A" w:rsidP="00EF3D47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  <w:r w:rsidRPr="0016701A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drawing>
                <wp:inline distT="0" distB="0" distL="0" distR="0">
                  <wp:extent cx="3242656" cy="2219022"/>
                  <wp:effectExtent l="19050" t="0" r="0" b="0"/>
                  <wp:docPr id="8" name="obrázek 22" descr="Výsledek obrázku pro capilla real de granada re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ýsledek obrázku pro capilla real de granada re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8" cy="2220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1A" w:rsidTr="0016701A">
        <w:trPr>
          <w:trHeight w:val="320"/>
        </w:trPr>
        <w:tc>
          <w:tcPr>
            <w:tcW w:w="5526" w:type="dxa"/>
            <w:vMerge/>
          </w:tcPr>
          <w:p w:rsidR="0016701A" w:rsidRPr="00EF3D47" w:rsidRDefault="0016701A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5156" w:type="dxa"/>
          </w:tcPr>
          <w:p w:rsidR="0016701A" w:rsidRPr="0016701A" w:rsidRDefault="0016701A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</w:pPr>
            <w:r w:rsidRPr="0016701A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El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sepulcro</w:t>
            </w:r>
            <w:proofErr w:type="spellEnd"/>
            <w:r w:rsidRPr="0016701A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de los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Reyes</w:t>
            </w:r>
            <w:proofErr w:type="spellEnd"/>
            <w:r w:rsidRPr="0016701A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 w:val="18"/>
                <w:szCs w:val="27"/>
                <w:shd w:val="clear" w:color="auto" w:fill="FFFFFF"/>
              </w:rPr>
              <w:t>Católicos</w:t>
            </w:r>
            <w:proofErr w:type="spellEnd"/>
          </w:p>
        </w:tc>
      </w:tr>
      <w:tr w:rsidR="0016701A" w:rsidTr="0016701A">
        <w:tc>
          <w:tcPr>
            <w:tcW w:w="5526" w:type="dxa"/>
          </w:tcPr>
          <w:p w:rsidR="0016701A" w:rsidRPr="0016701A" w:rsidRDefault="0016701A" w:rsidP="0016701A">
            <w:pPr>
              <w:widowControl w:val="0"/>
              <w:jc w:val="center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  <w:r w:rsidRPr="0016701A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348200" cy="1438578"/>
                  <wp:effectExtent l="19050" t="0" r="4600" b="0"/>
                  <wp:docPr id="6" name="obrázek 19" descr="Výsledek obrázku pro inquisición g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ýsledek obrázku pro inquisición g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473" cy="1442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vMerge w:val="restart"/>
          </w:tcPr>
          <w:p w:rsidR="0016701A" w:rsidRPr="0016701A" w:rsidRDefault="0016701A" w:rsidP="00EF3D47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1478 se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crea</w:t>
            </w:r>
            <w:proofErr w:type="spellEnd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Inquisición</w:t>
            </w:r>
            <w:proofErr w:type="spellEnd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cuyo</w:t>
            </w:r>
            <w:proofErr w:type="spellEnd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objetivo</w:t>
            </w:r>
            <w:proofErr w:type="spellEnd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no es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perseguir</w:t>
            </w:r>
            <w:proofErr w:type="spellEnd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los </w:t>
            </w:r>
            <w:proofErr w:type="spellStart"/>
            <w:r w:rsidRPr="0016701A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musulmanes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sino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falsos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conversos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cristianismo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aquellos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tiempos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muy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frecuente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convertir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cristianismo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interés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privado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practicar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religión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anterior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quemaban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libros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heréticos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Tribunal</w:t>
            </w:r>
            <w:proofErr w:type="spellEnd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  <w:t>Inquisición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perseguía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sospechosos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herejía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torturaba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para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sacar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confesiones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juzgaba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dureza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muerte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hoguera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era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castigo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frecuente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mudéjares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convertían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cristianismo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(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moriscos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) o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tenían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emigrar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final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moriscos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serían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expulsados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1609. </w:t>
            </w:r>
          </w:p>
        </w:tc>
      </w:tr>
      <w:tr w:rsidR="0016701A" w:rsidTr="0016701A">
        <w:tc>
          <w:tcPr>
            <w:tcW w:w="5526" w:type="dxa"/>
          </w:tcPr>
          <w:p w:rsidR="0016701A" w:rsidRPr="0016701A" w:rsidRDefault="0016701A" w:rsidP="0016701A">
            <w:pPr>
              <w:widowControl w:val="0"/>
              <w:rPr>
                <w:rFonts w:asciiTheme="minorHAnsi" w:hAnsiTheme="minorHAnsi"/>
                <w:noProof/>
                <w:sz w:val="18"/>
              </w:rPr>
            </w:pPr>
            <w:r w:rsidRPr="0016701A">
              <w:rPr>
                <w:rFonts w:asciiTheme="minorHAnsi" w:hAnsiTheme="minorHAnsi"/>
                <w:noProof/>
                <w:sz w:val="18"/>
              </w:rPr>
              <w:t>Santo Oficio, el Tribunal de la Inquisición liderado por los dominicanos, Tomás de Torquemada, etc. Fr. de Goya.</w:t>
            </w:r>
          </w:p>
        </w:tc>
        <w:tc>
          <w:tcPr>
            <w:tcW w:w="5156" w:type="dxa"/>
            <w:vMerge/>
          </w:tcPr>
          <w:p w:rsidR="0016701A" w:rsidRPr="0016701A" w:rsidRDefault="0016701A" w:rsidP="00EF3D47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</w:p>
        </w:tc>
      </w:tr>
      <w:tr w:rsidR="0016701A" w:rsidTr="0016701A">
        <w:tc>
          <w:tcPr>
            <w:tcW w:w="5526" w:type="dxa"/>
          </w:tcPr>
          <w:p w:rsidR="0016701A" w:rsidRPr="00EF3D47" w:rsidRDefault="0016701A" w:rsidP="0016701A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aplicaba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política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matrimonial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través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cual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planteaban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aumentar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territorios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1512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Fernando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anexiona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Navarra 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intenta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unirse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Portugal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casando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su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hija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rey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Portugal pero sin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éxito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porque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hijo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nacido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matrimonio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muere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pocos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aňos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.</w:t>
            </w:r>
          </w:p>
          <w:p w:rsidR="0016701A" w:rsidRPr="0016701A" w:rsidRDefault="0016701A" w:rsidP="0016701A">
            <w:pPr>
              <w:widowControl w:val="0"/>
              <w:jc w:val="both"/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</w:pPr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total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empezó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así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período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dominio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Espaňa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escena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mundial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Los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descubrimientos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y la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conquista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Nuevas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Indias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como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se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llamaba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entonces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nuevo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continente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,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hicieron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de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Espaňa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país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más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rico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del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 </w:t>
            </w:r>
            <w:proofErr w:type="spellStart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>mundo</w:t>
            </w:r>
            <w:proofErr w:type="spellEnd"/>
            <w:r w:rsidRPr="00EF3D47">
              <w:rPr>
                <w:rFonts w:asciiTheme="minorHAnsi" w:hAnsiTheme="minorHAnsi" w:cs="Arial"/>
                <w:color w:val="000000"/>
                <w:szCs w:val="27"/>
                <w:shd w:val="clear" w:color="auto" w:fill="FFFFFF"/>
              </w:rPr>
              <w:t xml:space="preserve">.  </w:t>
            </w:r>
          </w:p>
        </w:tc>
        <w:tc>
          <w:tcPr>
            <w:tcW w:w="5156" w:type="dxa"/>
          </w:tcPr>
          <w:p w:rsidR="0016701A" w:rsidRPr="0016701A" w:rsidRDefault="0016701A" w:rsidP="00EF3D47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3176031" cy="1846145"/>
                  <wp:effectExtent l="19050" t="0" r="5319" b="0"/>
                  <wp:docPr id="25" name="obrázek 25" descr="Výsledek obrázku pro dominio espaňol mapa reyes catól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ýsledek obrázku pro dominio espaňol mapa reyes catól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807" cy="184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7DB" w:rsidRPr="00EF3D47" w:rsidRDefault="001137DB" w:rsidP="00EF3D47">
      <w:pPr>
        <w:widowControl w:val="0"/>
        <w:jc w:val="both"/>
        <w:rPr>
          <w:rFonts w:asciiTheme="minorHAnsi" w:hAnsiTheme="minorHAnsi" w:cs="Arial"/>
          <w:b/>
          <w:color w:val="000000"/>
          <w:sz w:val="22"/>
          <w:szCs w:val="27"/>
          <w:shd w:val="clear" w:color="auto" w:fill="FFFFFF"/>
        </w:rPr>
      </w:pPr>
    </w:p>
    <w:p w:rsidR="00F80A3E" w:rsidRPr="00EF3D47" w:rsidRDefault="00F80A3E" w:rsidP="00EF3D47">
      <w:pPr>
        <w:widowControl w:val="0"/>
        <w:jc w:val="both"/>
        <w:rPr>
          <w:rFonts w:asciiTheme="minorHAnsi" w:hAnsiTheme="minorHAnsi" w:cs="Arial"/>
          <w:color w:val="000000"/>
          <w:sz w:val="22"/>
          <w:szCs w:val="27"/>
          <w:shd w:val="clear" w:color="auto" w:fill="FFFFFF"/>
        </w:rPr>
      </w:pPr>
    </w:p>
    <w:p w:rsidR="0018428C" w:rsidRDefault="0018428C"/>
    <w:sectPr w:rsidR="0018428C" w:rsidSect="00F80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37DB"/>
    <w:rsid w:val="001137DB"/>
    <w:rsid w:val="0016701A"/>
    <w:rsid w:val="0018428C"/>
    <w:rsid w:val="0024799E"/>
    <w:rsid w:val="00430CAB"/>
    <w:rsid w:val="004915C0"/>
    <w:rsid w:val="00526939"/>
    <w:rsid w:val="00543D3A"/>
    <w:rsid w:val="009D537A"/>
    <w:rsid w:val="009F5C98"/>
    <w:rsid w:val="00BA7BA8"/>
    <w:rsid w:val="00E02DFB"/>
    <w:rsid w:val="00EF3D47"/>
    <w:rsid w:val="00F80A3E"/>
    <w:rsid w:val="00F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7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B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dittrich</cp:lastModifiedBy>
  <cp:revision>5</cp:revision>
  <cp:lastPrinted>2014-11-26T10:57:00Z</cp:lastPrinted>
  <dcterms:created xsi:type="dcterms:W3CDTF">2014-11-24T14:33:00Z</dcterms:created>
  <dcterms:modified xsi:type="dcterms:W3CDTF">2019-12-06T14:41:00Z</dcterms:modified>
</cp:coreProperties>
</file>