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528"/>
        <w:gridCol w:w="8"/>
      </w:tblGrid>
      <w:tr w:rsidR="00DA4B7B" w:rsidTr="00901A75">
        <w:trPr>
          <w:gridAfter w:val="1"/>
          <w:wAfter w:w="8" w:type="dxa"/>
        </w:trPr>
        <w:tc>
          <w:tcPr>
            <w:tcW w:w="5070" w:type="dxa"/>
          </w:tcPr>
          <w:p w:rsidR="00DA4B7B" w:rsidRDefault="00DA4B7B" w:rsidP="00F02477">
            <w:pPr>
              <w:widowControl w:val="0"/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</w:pPr>
            <w:bookmarkStart w:id="0" w:name="_GoBack"/>
            <w:bookmarkEnd w:id="0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Siglo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Oro</w:t>
            </w:r>
            <w:proofErr w:type="spellEnd"/>
          </w:p>
          <w:p w:rsidR="00DA4B7B" w:rsidRPr="00DA4B7B" w:rsidRDefault="00DA4B7B" w:rsidP="00F02477">
            <w:pPr>
              <w:widowControl w:val="0"/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</w:pPr>
          </w:p>
          <w:p w:rsidR="00DA4B7B" w:rsidRPr="00DA4B7B" w:rsidRDefault="00DA4B7B" w:rsidP="00DA4B7B">
            <w:pPr>
              <w:widowControl w:val="0"/>
              <w:jc w:val="both"/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denomina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Siglo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Oro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época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clásica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o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apogeo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cultura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espaňola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entre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aňos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1492 (</w:t>
            </w:r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La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gramática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Nebrija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)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1681 (</w:t>
            </w:r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la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muerte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Calderón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)</w:t>
            </w:r>
          </w:p>
          <w:p w:rsidR="00DA4B7B" w:rsidRPr="00DA4B7B" w:rsidRDefault="00DA4B7B" w:rsidP="00DA4B7B">
            <w:pPr>
              <w:widowControl w:val="0"/>
              <w:jc w:val="both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Como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ya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sabemos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estado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creado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los RRCC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su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nieto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Carlos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alcanzó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prestigio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internacional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toda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Europa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beneficios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llegados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las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Indias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atraían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numerosos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intelectuales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artistas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 Madrid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ambiente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cultural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político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provocaba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cierta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envidia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imitaba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espaňol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universidades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europeas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enseňaba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castellano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inluso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Nicolla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Machiaveli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dedicó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su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libro</w:t>
            </w:r>
            <w:proofErr w:type="gram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El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Príncipe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Felipe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II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El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pensamiento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filosófico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partía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humanismo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posteriormente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trasformaría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barroco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Así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 xml:space="preserve"> Siglo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shd w:val="clear" w:color="auto" w:fill="FFFFFF"/>
              </w:rPr>
              <w:t>Oro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puede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dividir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partes: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renacentista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barroca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5528" w:type="dxa"/>
          </w:tcPr>
          <w:p w:rsidR="00DA4B7B" w:rsidRDefault="00DA4B7B" w:rsidP="00DA4B7B">
            <w:pPr>
              <w:widowControl w:val="0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831766" cy="2838298"/>
                  <wp:effectExtent l="19050" t="0" r="0" b="0"/>
                  <wp:docPr id="1" name="obrázek 1" descr="Image result for nebrija gramática 1492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ebrija gramática 1492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83" cy="2839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7B" w:rsidTr="00901A75">
        <w:trPr>
          <w:gridAfter w:val="1"/>
          <w:wAfter w:w="8" w:type="dxa"/>
        </w:trPr>
        <w:tc>
          <w:tcPr>
            <w:tcW w:w="5070" w:type="dxa"/>
          </w:tcPr>
          <w:p w:rsidR="00DA4B7B" w:rsidRDefault="00DA4B7B" w:rsidP="00DA4B7B">
            <w:pPr>
              <w:widowControl w:val="0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95042" cy="3145355"/>
                  <wp:effectExtent l="19050" t="0" r="458" b="0"/>
                  <wp:docPr id="4" name="obrázek 4" descr="Image result for bernal díaz de castillo crónic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ernal díaz de castillo crónic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47" cy="314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A4B7B" w:rsidRPr="00DA4B7B" w:rsidRDefault="00DA4B7B" w:rsidP="00DA4B7B">
            <w:pPr>
              <w:widowControl w:val="0"/>
              <w:jc w:val="both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El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teatro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 y la literatura</w:t>
            </w:r>
          </w:p>
          <w:p w:rsidR="00DA4B7B" w:rsidRPr="00DA4B7B" w:rsidRDefault="00DA4B7B" w:rsidP="00DA4B7B">
            <w:pPr>
              <w:widowControl w:val="0"/>
              <w:jc w:val="both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descubrimiento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Nuevo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Mundo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aparecen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nuevos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géneros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hasta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entonces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nunca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vistos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– las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crónicas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Bartolomé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gram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las</w:t>
            </w:r>
            <w:proofErr w:type="gram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Casas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Bernal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Díaz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Castillo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con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su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Crónica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de las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Indias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cuenta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aventuras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primeros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conquistadores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imperios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indígenas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son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más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conocidos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</w:p>
          <w:p w:rsidR="00DA4B7B" w:rsidRDefault="00DA4B7B" w:rsidP="00DA4B7B">
            <w:pPr>
              <w:widowControl w:val="0"/>
              <w:jc w:val="both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 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finales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sg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XV.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primer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humanista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espaňol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Nebrija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ejerce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su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docencia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Universidad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Salamanca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es profesor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Fernando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Rojas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los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aňos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90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siglo XV. publica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su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i/>
                <w:szCs w:val="21"/>
                <w:shd w:val="clear" w:color="auto" w:fill="FFFFFF"/>
              </w:rPr>
              <w:t>Comedia</w:t>
            </w:r>
            <w:proofErr w:type="spellEnd"/>
            <w:r w:rsidRPr="00DA4B7B">
              <w:rPr>
                <w:rFonts w:asciiTheme="minorHAnsi" w:hAnsiTheme="minorHAnsi" w:cs="Arial"/>
                <w:b/>
                <w:i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b/>
                <w:i/>
                <w:szCs w:val="21"/>
                <w:shd w:val="clear" w:color="auto" w:fill="FFFFFF"/>
              </w:rPr>
              <w:t>Calisto</w:t>
            </w:r>
            <w:proofErr w:type="spellEnd"/>
            <w:r w:rsidRPr="00DA4B7B">
              <w:rPr>
                <w:rFonts w:asciiTheme="minorHAnsi" w:hAnsiTheme="minorHAnsi" w:cs="Arial"/>
                <w:b/>
                <w:i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b/>
                <w:i/>
                <w:szCs w:val="21"/>
                <w:shd w:val="clear" w:color="auto" w:fill="FFFFFF"/>
              </w:rPr>
              <w:t>Melibea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– </w:t>
            </w:r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La 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Celestina,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obra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meramente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renacentista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Otro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fenómeno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época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es </w:t>
            </w:r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la novela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picaresca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cuyo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representante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podría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ser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anónimo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autor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Lazarillo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Tormes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narra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vida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muchacho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huérfano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nació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orillas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río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Tormes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(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Salamanca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).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gana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vida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sirviendo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diferentes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personas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ironizadas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alguna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manera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podemos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comparar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El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buen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soldado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Švejk de Jaroslav Hašek.</w:t>
            </w:r>
          </w:p>
        </w:tc>
      </w:tr>
      <w:tr w:rsidR="00CC0A79" w:rsidTr="00901A75">
        <w:trPr>
          <w:gridAfter w:val="1"/>
          <w:wAfter w:w="8" w:type="dxa"/>
          <w:trHeight w:val="2062"/>
        </w:trPr>
        <w:tc>
          <w:tcPr>
            <w:tcW w:w="5070" w:type="dxa"/>
            <w:vMerge w:val="restart"/>
          </w:tcPr>
          <w:p w:rsidR="00CC0A79" w:rsidRPr="00DA4B7B" w:rsidRDefault="00CC0A79" w:rsidP="00CC0A79">
            <w:pPr>
              <w:widowControl w:val="0"/>
              <w:jc w:val="both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mundo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literario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del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siglo XV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brilla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estrella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Shakespeare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Espaňa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nace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nuevo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género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: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comedia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capa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espada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creada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Lope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Vega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.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obra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dramática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tres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actos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con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rasgos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trágicos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y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cómicos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más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famosa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es la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Fuenteovejuna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Pero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quizás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más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importante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es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publicación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Don Quijote de la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Mancha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Miguel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Cervantes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>Saavedra</w:t>
            </w:r>
            <w:proofErr w:type="spellEnd"/>
            <w:r w:rsidRPr="00DA4B7B">
              <w:rPr>
                <w:rFonts w:asciiTheme="minorHAnsi" w:hAnsiTheme="minorHAnsi" w:cs="Arial"/>
                <w:b/>
                <w:szCs w:val="21"/>
                <w:shd w:val="clear" w:color="auto" w:fill="FFFFFF"/>
              </w:rPr>
              <w:t xml:space="preserve">. 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La novela es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protagonizada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Alonso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Quijano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,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barbero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manchego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que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volvió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loco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por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haber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leído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montones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libros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caballeros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Cervantes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Theme="minorHAnsi" w:hAnsiTheme="minorHAnsi" w:cs="Arial"/>
                <w:szCs w:val="21"/>
                <w:shd w:val="clear" w:color="auto" w:fill="FFFFFF"/>
              </w:rPr>
              <w:t>burla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antigua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literatura de los </w:t>
            </w:r>
            <w:proofErr w:type="spellStart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>Cantares</w:t>
            </w:r>
            <w:proofErr w:type="spellEnd"/>
            <w:r w:rsidRPr="00DA4B7B">
              <w:rPr>
                <w:rFonts w:asciiTheme="minorHAnsi" w:hAnsiTheme="minorHAnsi" w:cs="Arial"/>
                <w:i/>
                <w:szCs w:val="21"/>
                <w:u w:val="single"/>
                <w:shd w:val="clear" w:color="auto" w:fill="FFFFFF"/>
              </w:rPr>
              <w:t xml:space="preserve"> de Gesta</w:t>
            </w:r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Es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una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verdadera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sátira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enfocada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en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la literatura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tipo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braque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 de la </w:t>
            </w:r>
            <w:proofErr w:type="spellStart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>época</w:t>
            </w:r>
            <w:proofErr w:type="spellEnd"/>
            <w:r w:rsidRPr="00DA4B7B">
              <w:rPr>
                <w:rFonts w:asciiTheme="minorHAnsi" w:hAnsiTheme="minorHAnsi" w:cs="Arial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5528" w:type="dxa"/>
          </w:tcPr>
          <w:p w:rsidR="00CC0A79" w:rsidRDefault="00CC0A79" w:rsidP="00F02477">
            <w:pPr>
              <w:widowControl w:val="0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CC0A79">
              <w:rPr>
                <w:rFonts w:ascii="Arial" w:hAnsi="Arial" w:cs="Arial"/>
                <w:szCs w:val="21"/>
                <w:shd w:val="clear" w:color="auto" w:fill="FFFFFF"/>
              </w:rPr>
              <w:drawing>
                <wp:inline distT="0" distB="0" distL="0" distR="0">
                  <wp:extent cx="3309366" cy="1864530"/>
                  <wp:effectExtent l="19050" t="0" r="5334" b="0"/>
                  <wp:docPr id="2" name="obrázek 7" descr="Image result for don quijote de la manch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on quijote de la manch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78" cy="1867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79" w:rsidTr="00901A75">
        <w:trPr>
          <w:gridAfter w:val="1"/>
          <w:wAfter w:w="8" w:type="dxa"/>
          <w:trHeight w:val="1538"/>
        </w:trPr>
        <w:tc>
          <w:tcPr>
            <w:tcW w:w="5070" w:type="dxa"/>
            <w:vMerge/>
          </w:tcPr>
          <w:p w:rsidR="00CC0A79" w:rsidRPr="00DA4B7B" w:rsidRDefault="00CC0A79" w:rsidP="00DA4B7B">
            <w:pPr>
              <w:widowControl w:val="0"/>
              <w:jc w:val="both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</w:p>
        </w:tc>
        <w:tc>
          <w:tcPr>
            <w:tcW w:w="5528" w:type="dxa"/>
          </w:tcPr>
          <w:p w:rsidR="00CC0A79" w:rsidRDefault="00CC0A79" w:rsidP="00F02477">
            <w:pPr>
              <w:widowControl w:val="0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El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viejo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barbero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Quijano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entonces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sale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casa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para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vivir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como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caballero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peregrino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acompaňado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Sancho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Panza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total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contrario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campesino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racional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franco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podemos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decir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hasta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burlesco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. Quijote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adora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a la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dama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gram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de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su</w:t>
            </w:r>
            <w:proofErr w:type="spellEnd"/>
            <w:proofErr w:type="gram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corazón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Dulcinea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no es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nada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más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una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muchacha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simple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de pueblo de </w:t>
            </w:r>
            <w:proofErr w:type="spellStart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Toboso</w:t>
            </w:r>
            <w:proofErr w:type="spellEnd"/>
            <w:r w:rsidRPr="00CC0A79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.</w:t>
            </w:r>
          </w:p>
        </w:tc>
      </w:tr>
      <w:tr w:rsidR="00CC0A79" w:rsidTr="00901A75">
        <w:tc>
          <w:tcPr>
            <w:tcW w:w="10606" w:type="dxa"/>
            <w:gridSpan w:val="3"/>
          </w:tcPr>
          <w:p w:rsidR="00CC0A79" w:rsidRPr="00CC0A79" w:rsidRDefault="00CC0A79" w:rsidP="00CC0A79">
            <w:pPr>
              <w:widowControl w:val="0"/>
              <w:rPr>
                <w:rFonts w:asciiTheme="minorHAnsi" w:hAnsiTheme="minorHAnsi" w:cs="Arial"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denomina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así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CC0A79" w:rsidRPr="00CC0A79" w:rsidRDefault="00CC0A79" w:rsidP="00CC0A79">
            <w:pPr>
              <w:widowControl w:val="0"/>
              <w:rPr>
                <w:rFonts w:asciiTheme="minorHAnsi" w:hAnsiTheme="minorHAnsi" w:cs="Arial"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géneros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crecieron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época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? ¿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Cuál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motivo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escribirlas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CC0A79" w:rsidRPr="00CC0A79" w:rsidRDefault="00CC0A79" w:rsidP="00CC0A79">
            <w:pPr>
              <w:widowControl w:val="0"/>
              <w:rPr>
                <w:rFonts w:asciiTheme="minorHAnsi" w:hAnsiTheme="minorHAnsi" w:cs="Arial"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Sabes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significa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„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picaresco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?“</w:t>
            </w:r>
          </w:p>
        </w:tc>
      </w:tr>
    </w:tbl>
    <w:p w:rsidR="00DA4B7B" w:rsidRDefault="00DA4B7B" w:rsidP="00F02477">
      <w:pPr>
        <w:widowControl w:val="0"/>
        <w:rPr>
          <w:rFonts w:ascii="Arial" w:hAnsi="Arial" w:cs="Arial"/>
          <w:sz w:val="22"/>
          <w:szCs w:val="21"/>
          <w:shd w:val="clear" w:color="auto" w:fill="FFFFFF"/>
        </w:rPr>
      </w:pPr>
    </w:p>
    <w:tbl>
      <w:tblPr>
        <w:tblStyle w:val="Mkatabulky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9"/>
        <w:gridCol w:w="6726"/>
      </w:tblGrid>
      <w:tr w:rsidR="00901A75" w:rsidTr="00901A75">
        <w:trPr>
          <w:trHeight w:val="1446"/>
        </w:trPr>
        <w:tc>
          <w:tcPr>
            <w:tcW w:w="4395" w:type="dxa"/>
          </w:tcPr>
          <w:p w:rsidR="00901A75" w:rsidRPr="00CC0A79" w:rsidRDefault="00901A75" w:rsidP="00F02477">
            <w:pPr>
              <w:widowControl w:val="0"/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49536" cy="1997049"/>
                  <wp:effectExtent l="19050" t="0" r="0" b="0"/>
                  <wp:docPr id="16" name="obrázek 16" descr="Image result for churrigueresc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hurrigueresc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465" cy="199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 w:val="restart"/>
          </w:tcPr>
          <w:p w:rsidR="00901A75" w:rsidRPr="00CC0A79" w:rsidRDefault="00901A75" w:rsidP="00CC0A79">
            <w:pPr>
              <w:widowControl w:val="0"/>
              <w:jc w:val="both"/>
              <w:rPr>
                <w:rFonts w:asciiTheme="minorHAnsi" w:hAnsiTheme="minorHAnsi" w:cs="Arial"/>
                <w:bCs/>
                <w:i/>
                <w:u w:val="single"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 xml:space="preserve">La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pintura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arquitectura</w:t>
            </w:r>
            <w:proofErr w:type="spellEnd"/>
          </w:p>
          <w:p w:rsidR="00901A75" w:rsidRPr="00CC0A79" w:rsidRDefault="00901A75" w:rsidP="00CC0A79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Ya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hemos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hablado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Greco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cuyo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estilo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podemos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situar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renacimiento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A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parte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pertenece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Diego Velázquez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logró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ser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pintor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Família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Real.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Hizo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muchos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retratos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Felipe  IV. y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hija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infanta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Margarita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aunque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murió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pocos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aňos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protagonizó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obra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maestra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– </w:t>
            </w: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Las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meninas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</w:p>
          <w:p w:rsidR="00901A75" w:rsidRPr="00CC0A79" w:rsidRDefault="00901A75" w:rsidP="00CC0A79">
            <w:pPr>
              <w:widowControl w:val="0"/>
              <w:jc w:val="both"/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renacimiento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espaňol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ofrece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mundo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arquitectura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plateresco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estilo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excecivamente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decorado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recuerda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intrincante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trabajo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los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plateros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ejemplo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fenomenal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podremos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encontrar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Salamanca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cuya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universidad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fundada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1254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acoge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fachada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. 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Hay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tradición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muy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antigua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manda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 los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estudiantes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buscar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encontrar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fachada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cráneo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cabeza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sostiene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rana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.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símbolo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Universidad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juro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nada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fácil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encontrarla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entre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tantos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motivos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ofrecen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ver.</w:t>
            </w:r>
          </w:p>
        </w:tc>
      </w:tr>
      <w:tr w:rsidR="00901A75" w:rsidTr="00901A75">
        <w:trPr>
          <w:trHeight w:val="666"/>
        </w:trPr>
        <w:tc>
          <w:tcPr>
            <w:tcW w:w="4395" w:type="dxa"/>
          </w:tcPr>
          <w:p w:rsidR="00901A75" w:rsidRPr="00901A75" w:rsidRDefault="00901A75" w:rsidP="00F02477">
            <w:pPr>
              <w:widowControl w:val="0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Churrigueresco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un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estilo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excesivamente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decorado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Salamanca</w:t>
            </w:r>
            <w:proofErr w:type="spellEnd"/>
          </w:p>
        </w:tc>
        <w:tc>
          <w:tcPr>
            <w:tcW w:w="6662" w:type="dxa"/>
            <w:vMerge/>
          </w:tcPr>
          <w:p w:rsidR="00901A75" w:rsidRPr="00CC0A79" w:rsidRDefault="00901A75" w:rsidP="00CC0A79">
            <w:pPr>
              <w:widowControl w:val="0"/>
              <w:jc w:val="both"/>
              <w:rPr>
                <w:rFonts w:asciiTheme="minorHAnsi" w:hAnsiTheme="minorHAnsi" w:cs="Arial"/>
                <w:bCs/>
                <w:i/>
                <w:u w:val="single"/>
                <w:lang w:val="de-DE"/>
              </w:rPr>
            </w:pPr>
          </w:p>
        </w:tc>
      </w:tr>
      <w:tr w:rsidR="00901A75" w:rsidTr="00901A75">
        <w:trPr>
          <w:trHeight w:val="1751"/>
        </w:trPr>
        <w:tc>
          <w:tcPr>
            <w:tcW w:w="4395" w:type="dxa"/>
            <w:vMerge w:val="restart"/>
          </w:tcPr>
          <w:p w:rsidR="00901A75" w:rsidRPr="00CC0A79" w:rsidRDefault="00901A75" w:rsidP="00901A75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Carlos I.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dejó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Alhambra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construir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Palacio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lleva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nombre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centro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Castillo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Rojo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Otra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vez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Salamanca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construyen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edificios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públicos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(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ayuntamiento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)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nuevo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estilo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llamado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churrigueresco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 xml:space="preserve"> </w:t>
            </w:r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>(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según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autor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Antonio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Churriguera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).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Más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tarde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XVI.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desarrolla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Espaňa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Si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visto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Escorial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ya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imaginas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significa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>estilo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>herreriano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 xml:space="preserve"> (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autor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Escorial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fue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Juan de Herrera). En Olomouc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hay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monasterio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inspirado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Escorial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llama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Klášterní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Hradisko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.</w:t>
            </w:r>
          </w:p>
          <w:p w:rsidR="00901A75" w:rsidRPr="00CC0A79" w:rsidRDefault="00901A75" w:rsidP="00901A75">
            <w:pPr>
              <w:widowControl w:val="0"/>
              <w:jc w:val="both"/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</w:pP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Encontré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Espaňa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pocas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muestras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arquitectura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Hay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pocas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pero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brillantes.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Catedral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Granada (</w:t>
            </w:r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 xml:space="preserve">Alonso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>Cano</w:t>
            </w:r>
            <w:proofErr w:type="spellEnd"/>
            <w:r w:rsidRPr="00CC0A79">
              <w:rPr>
                <w:rFonts w:asciiTheme="minorHAnsi" w:hAnsiTheme="minorHAnsi" w:cs="Arial"/>
                <w:bCs/>
                <w:i/>
                <w:lang w:val="de-DE"/>
              </w:rPr>
              <w:t>)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o la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Murcía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son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merece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pena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ver.</w:t>
            </w:r>
          </w:p>
        </w:tc>
        <w:tc>
          <w:tcPr>
            <w:tcW w:w="6662" w:type="dxa"/>
          </w:tcPr>
          <w:p w:rsidR="00901A75" w:rsidRPr="00CC0A79" w:rsidRDefault="00901A75" w:rsidP="00F02477">
            <w:pPr>
              <w:widowControl w:val="0"/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</w:pPr>
            <w:r w:rsidRPr="00901A75"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  <w:drawing>
                <wp:inline distT="0" distB="0" distL="0" distR="0">
                  <wp:extent cx="4114038" cy="2158238"/>
                  <wp:effectExtent l="19050" t="0" r="762" b="0"/>
                  <wp:docPr id="6" name="obrázek 13" descr="Image result for alhamb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alhambr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766" cy="2161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A75" w:rsidTr="00901A75">
        <w:trPr>
          <w:trHeight w:val="1163"/>
        </w:trPr>
        <w:tc>
          <w:tcPr>
            <w:tcW w:w="4395" w:type="dxa"/>
            <w:vMerge/>
          </w:tcPr>
          <w:p w:rsidR="00901A75" w:rsidRDefault="00901A75" w:rsidP="00901A75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</w:p>
        </w:tc>
        <w:tc>
          <w:tcPr>
            <w:tcW w:w="6662" w:type="dxa"/>
          </w:tcPr>
          <w:p w:rsidR="00901A75" w:rsidRPr="00901A75" w:rsidRDefault="00901A75" w:rsidP="00F02477">
            <w:pPr>
              <w:widowControl w:val="0"/>
              <w:rPr>
                <w:rFonts w:asciiTheme="minorHAnsi" w:hAnsiTheme="minorHAnsi" w:cs="Arial"/>
                <w:szCs w:val="21"/>
                <w:shd w:val="clear" w:color="auto" w:fill="FFFFFF"/>
              </w:rPr>
            </w:pPr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Granada,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Alhambra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,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Palacio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>Carlos</w:t>
            </w:r>
            <w:proofErr w:type="spellEnd"/>
            <w:r w:rsidRPr="00901A75">
              <w:rPr>
                <w:rFonts w:asciiTheme="minorHAnsi" w:hAnsiTheme="minorHAnsi" w:cs="Arial"/>
                <w:sz w:val="20"/>
                <w:szCs w:val="21"/>
                <w:shd w:val="clear" w:color="auto" w:fill="FFFFFF"/>
              </w:rPr>
              <w:t xml:space="preserve"> V.</w:t>
            </w:r>
          </w:p>
        </w:tc>
      </w:tr>
      <w:tr w:rsidR="00CC0A79" w:rsidTr="00901A75">
        <w:tc>
          <w:tcPr>
            <w:tcW w:w="4395" w:type="dxa"/>
          </w:tcPr>
          <w:p w:rsidR="00CC0A79" w:rsidRPr="00CC0A79" w:rsidRDefault="00901A75" w:rsidP="00F02477">
            <w:pPr>
              <w:widowControl w:val="0"/>
              <w:rPr>
                <w:rFonts w:asciiTheme="minorHAnsi" w:hAnsiTheme="minorHAnsi" w:cs="Arial"/>
                <w:color w:val="FF0000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502074" cy="3751767"/>
                  <wp:effectExtent l="19050" t="0" r="0" b="0"/>
                  <wp:docPr id="10" name="obrázek 10" descr="Image result for pedro calderón de la barc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pedro calderón de la barc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564" cy="3752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CC0A79" w:rsidRPr="00CC0A79" w:rsidRDefault="00CC0A79" w:rsidP="00901A75">
            <w:pPr>
              <w:widowControl w:val="0"/>
              <w:jc w:val="both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Caballero de la Orden de Santiago</w:t>
            </w:r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Pedro Calderón de la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Barca</w:t>
            </w:r>
            <w:proofErr w:type="spellEnd"/>
          </w:p>
          <w:p w:rsidR="00CC0A79" w:rsidRPr="00CC0A79" w:rsidRDefault="00CC0A79" w:rsidP="00901A75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Terminaremos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excursión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autor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dramático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excelencia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representante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espaňol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literatura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obra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Calderón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significa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culminación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modelo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teatral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creado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Lope de Vega.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tan potente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como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precursor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pero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sí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mejor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aquel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teatro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manera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redujo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escenas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redundantes tan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presentes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Lope.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Además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obras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llenan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emociones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sensibilidad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junto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música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utilizada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los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espectáculos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creaban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ambiente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elementos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Lope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tenían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menos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importancia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La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vida</w:t>
            </w:r>
            <w:proofErr w:type="spellEnd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/>
                <w:bCs/>
                <w:lang w:val="de-DE"/>
              </w:rPr>
              <w:t>sueňo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obra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maestra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típicamente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barroca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tema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 xml:space="preserve">la </w:t>
            </w:r>
            <w:proofErr w:type="spellStart"/>
            <w:r w:rsidRPr="00CC0A79">
              <w:rPr>
                <w:rFonts w:asciiTheme="minorHAnsi" w:hAnsiTheme="minorHAnsi" w:cs="Arial"/>
                <w:bCs/>
                <w:i/>
                <w:u w:val="single"/>
                <w:lang w:val="de-DE"/>
              </w:rPr>
              <w:t>libertad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ser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humano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configurar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vida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sin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dejarse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llevar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supuesto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destino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idea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vida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como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sueňo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muy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antigua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visión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mundo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Platón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muy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parecida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 la de Calderón.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Todos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estamos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encerrados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cautivados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las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cuevas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sólo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consigue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salir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tiende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hacia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Bien.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príncipe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Segismundo vive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encerrado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cárcel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privado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luz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Lo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encarceló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padre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porque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creía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maldición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día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propio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hijo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matara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Cuando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Segismundo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logra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salir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padre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le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convence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sólo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sueňo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Segismundo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comporta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como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déspota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apodera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país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(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argumento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desarrolla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Polonia). Su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padre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consigue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volver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encarcelarlo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la Torre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pero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Segismundo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otra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vez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sale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vence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batalla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maldición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cumple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Segismundo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mata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lo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cual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convence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al Rey de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dejar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trono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CC0A79">
              <w:rPr>
                <w:rFonts w:asciiTheme="minorHAnsi" w:hAnsiTheme="minorHAnsi" w:cs="Arial"/>
                <w:bCs/>
                <w:lang w:val="de-DE"/>
              </w:rPr>
              <w:t>hijo</w:t>
            </w:r>
            <w:proofErr w:type="spellEnd"/>
            <w:r w:rsidRPr="00CC0A79">
              <w:rPr>
                <w:rFonts w:asciiTheme="minorHAnsi" w:hAnsiTheme="minorHAnsi" w:cs="Arial"/>
                <w:bCs/>
                <w:lang w:val="de-DE"/>
              </w:rPr>
              <w:t>.</w:t>
            </w:r>
          </w:p>
        </w:tc>
      </w:tr>
      <w:tr w:rsidR="00901A75" w:rsidTr="00901A75">
        <w:tc>
          <w:tcPr>
            <w:tcW w:w="11057" w:type="dxa"/>
            <w:gridSpan w:val="2"/>
          </w:tcPr>
          <w:p w:rsidR="00901A75" w:rsidRPr="00901A75" w:rsidRDefault="00901A75" w:rsidP="00901A75">
            <w:pPr>
              <w:widowControl w:val="0"/>
              <w:rPr>
                <w:rFonts w:asciiTheme="minorHAnsi" w:hAnsiTheme="minorHAnsi" w:cs="Arial"/>
                <w:bCs/>
                <w:lang w:val="de-DE"/>
              </w:rPr>
            </w:pPr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¿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Cuál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es la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diferencia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entre Lope de Vega y Calderón de la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Barca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? ¿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Por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qué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don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Quijote se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volvió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loco? ¿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Por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qué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la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pintura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„Las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Meninas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“ es tan </w:t>
            </w:r>
            <w:proofErr w:type="spellStart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famosa</w:t>
            </w:r>
            <w:proofErr w:type="spellEnd"/>
            <w:r w:rsidRPr="00901A75">
              <w:rPr>
                <w:rFonts w:asciiTheme="minorHAnsi" w:hAnsiTheme="minorHAnsi" w:cs="Arial"/>
                <w:bCs/>
                <w:sz w:val="20"/>
                <w:lang w:val="de-DE"/>
              </w:rPr>
              <w:t>?</w:t>
            </w:r>
          </w:p>
        </w:tc>
      </w:tr>
    </w:tbl>
    <w:p w:rsidR="00F02477" w:rsidRDefault="00F02477" w:rsidP="00901A75">
      <w:pPr>
        <w:widowControl w:val="0"/>
        <w:rPr>
          <w:rFonts w:ascii="Arial" w:hAnsi="Arial" w:cs="Arial"/>
          <w:bCs/>
          <w:szCs w:val="22"/>
          <w:lang w:val="de-DE"/>
        </w:rPr>
      </w:pPr>
    </w:p>
    <w:sectPr w:rsidR="00F02477" w:rsidSect="00DA4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228E"/>
    <w:rsid w:val="00055963"/>
    <w:rsid w:val="00062885"/>
    <w:rsid w:val="00070043"/>
    <w:rsid w:val="0013780C"/>
    <w:rsid w:val="001F7348"/>
    <w:rsid w:val="00200A89"/>
    <w:rsid w:val="00227BBA"/>
    <w:rsid w:val="00294FE1"/>
    <w:rsid w:val="002E2EAB"/>
    <w:rsid w:val="00307103"/>
    <w:rsid w:val="00474CCC"/>
    <w:rsid w:val="0048228E"/>
    <w:rsid w:val="00483C15"/>
    <w:rsid w:val="004A31A6"/>
    <w:rsid w:val="004F6A24"/>
    <w:rsid w:val="00521A11"/>
    <w:rsid w:val="00597FDD"/>
    <w:rsid w:val="005D7F3C"/>
    <w:rsid w:val="005F5976"/>
    <w:rsid w:val="0063087A"/>
    <w:rsid w:val="007307A4"/>
    <w:rsid w:val="007379DC"/>
    <w:rsid w:val="00753A8C"/>
    <w:rsid w:val="0079377E"/>
    <w:rsid w:val="00810B22"/>
    <w:rsid w:val="00860B69"/>
    <w:rsid w:val="00861F31"/>
    <w:rsid w:val="00901A75"/>
    <w:rsid w:val="009208A8"/>
    <w:rsid w:val="00954C26"/>
    <w:rsid w:val="00971E53"/>
    <w:rsid w:val="009D0D49"/>
    <w:rsid w:val="009D0DB3"/>
    <w:rsid w:val="00A778ED"/>
    <w:rsid w:val="00AA5F83"/>
    <w:rsid w:val="00AA70DF"/>
    <w:rsid w:val="00AB6D1E"/>
    <w:rsid w:val="00B83E0B"/>
    <w:rsid w:val="00B8656F"/>
    <w:rsid w:val="00BC4D22"/>
    <w:rsid w:val="00C1537C"/>
    <w:rsid w:val="00C1610F"/>
    <w:rsid w:val="00C643AC"/>
    <w:rsid w:val="00C9171C"/>
    <w:rsid w:val="00CA13CA"/>
    <w:rsid w:val="00CC0A79"/>
    <w:rsid w:val="00CE2114"/>
    <w:rsid w:val="00D17D39"/>
    <w:rsid w:val="00DA4B7B"/>
    <w:rsid w:val="00EB2BF9"/>
    <w:rsid w:val="00EC644F"/>
    <w:rsid w:val="00F02477"/>
    <w:rsid w:val="00F1524F"/>
    <w:rsid w:val="00F440C0"/>
    <w:rsid w:val="00F80826"/>
    <w:rsid w:val="00FC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4B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B7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uživatel16</dc:creator>
  <cp:keywords/>
  <dc:description/>
  <cp:lastModifiedBy>dittrich</cp:lastModifiedBy>
  <cp:revision>3</cp:revision>
  <cp:lastPrinted>2014-12-17T10:55:00Z</cp:lastPrinted>
  <dcterms:created xsi:type="dcterms:W3CDTF">2014-12-13T14:36:00Z</dcterms:created>
  <dcterms:modified xsi:type="dcterms:W3CDTF">2019-12-18T12:40:00Z</dcterms:modified>
</cp:coreProperties>
</file>