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FB4" w:rsidRPr="001D25B2" w:rsidRDefault="003A3FB4" w:rsidP="001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mbria" w:hAnsi="Cambria"/>
          <w:b/>
          <w:sz w:val="28"/>
          <w:szCs w:val="28"/>
        </w:rPr>
      </w:pPr>
      <w:r w:rsidRPr="001D25B2">
        <w:rPr>
          <w:rFonts w:ascii="Cambria" w:hAnsi="Cambria"/>
          <w:b/>
          <w:sz w:val="28"/>
          <w:szCs w:val="28"/>
        </w:rPr>
        <w:t>William Golding</w:t>
      </w:r>
    </w:p>
    <w:p w:rsidR="00B2188F" w:rsidRPr="001D25B2" w:rsidRDefault="003A3FB4" w:rsidP="001D25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Cambria" w:hAnsi="Cambria"/>
          <w:b/>
          <w:sz w:val="28"/>
          <w:szCs w:val="28"/>
        </w:rPr>
      </w:pPr>
      <w:r w:rsidRPr="001D25B2">
        <w:rPr>
          <w:rFonts w:ascii="Cambria" w:hAnsi="Cambria"/>
          <w:b/>
          <w:sz w:val="28"/>
          <w:szCs w:val="28"/>
        </w:rPr>
        <w:t>Pán much</w:t>
      </w:r>
    </w:p>
    <w:p w:rsidR="001D25B2" w:rsidRPr="001D25B2" w:rsidRDefault="001D25B2" w:rsidP="00B2188F">
      <w:pPr>
        <w:spacing w:after="0"/>
        <w:jc w:val="center"/>
        <w:rPr>
          <w:rFonts w:ascii="Cambria" w:hAnsi="Cambria"/>
          <w:sz w:val="16"/>
          <w:szCs w:val="16"/>
        </w:rPr>
      </w:pPr>
    </w:p>
    <w:p w:rsidR="003A3FB4" w:rsidRPr="001D25B2" w:rsidRDefault="003A3FB4" w:rsidP="00B2188F">
      <w:pPr>
        <w:spacing w:after="0"/>
        <w:jc w:val="center"/>
        <w:rPr>
          <w:rFonts w:ascii="Cambria" w:hAnsi="Cambria"/>
        </w:rPr>
      </w:pPr>
      <w:r w:rsidRPr="001D25B2">
        <w:rPr>
          <w:rFonts w:ascii="Cambria" w:hAnsi="Cambria"/>
        </w:rPr>
        <w:t>Výňatek – Umělecký text</w:t>
      </w:r>
    </w:p>
    <w:p w:rsidR="00B2188F" w:rsidRPr="001D25B2" w:rsidRDefault="00B2188F" w:rsidP="00B2188F">
      <w:pPr>
        <w:spacing w:after="0"/>
        <w:jc w:val="center"/>
        <w:rPr>
          <w:rFonts w:ascii="Cambria" w:hAnsi="Cambria"/>
        </w:rPr>
      </w:pPr>
    </w:p>
    <w:p w:rsidR="003A3FB4" w:rsidRPr="001D25B2" w:rsidRDefault="001D25B2" w:rsidP="003A3FB4">
      <w:pPr>
        <w:contextualSpacing/>
        <w:rPr>
          <w:rFonts w:ascii="Cambria" w:hAnsi="Cambria"/>
        </w:rPr>
      </w:pPr>
      <w:r w:rsidRPr="001D25B2">
        <w:rPr>
          <w:rFonts w:ascii="Cambria" w:hAnsi="Cambria"/>
        </w:rPr>
        <w:t xml:space="preserve"> </w:t>
      </w:r>
      <w:r w:rsidR="003A3FB4" w:rsidRPr="001D25B2">
        <w:rPr>
          <w:rFonts w:ascii="Cambria" w:hAnsi="Cambria"/>
        </w:rPr>
        <w:t>„Podívejte se na sebe! Kolik nás tu je! A přece se nedokážeme postarat o oheň a udržovat kouřový signál. Copak to nechápete? Není vám jasné, že bychom měli spíš zemřít, než nechat ten oheň vyhasnout?“</w:t>
      </w:r>
    </w:p>
    <w:p w:rsidR="003A3FB4" w:rsidRPr="001D25B2" w:rsidRDefault="003A3FB4" w:rsidP="003A3FB4">
      <w:pPr>
        <w:contextualSpacing/>
        <w:rPr>
          <w:rFonts w:ascii="Cambria" w:hAnsi="Cambria"/>
        </w:rPr>
      </w:pPr>
      <w:r w:rsidRPr="001D25B2">
        <w:rPr>
          <w:rFonts w:ascii="Cambria" w:hAnsi="Cambria"/>
        </w:rPr>
        <w:t>Lovci se začali rozpačitě pochechtávat. Ralph se na ně divoce obořil.</w:t>
      </w:r>
    </w:p>
    <w:p w:rsidR="003A3FB4" w:rsidRPr="001D25B2" w:rsidRDefault="003A3FB4" w:rsidP="003A3FB4">
      <w:pPr>
        <w:contextualSpacing/>
        <w:rPr>
          <w:rFonts w:ascii="Cambria" w:hAnsi="Cambria"/>
        </w:rPr>
      </w:pPr>
      <w:r w:rsidRPr="001D25B2">
        <w:rPr>
          <w:rFonts w:ascii="Cambria" w:hAnsi="Cambria"/>
        </w:rPr>
        <w:t>„Vy lovci! Vy se máte nejvíc co smát! Ale já vám říkám, že kouř je důležitější než prasata, i kdybyste jich zabili bůhví kolik. Chápete to všichni?“ Rozhodil obě ruce a obrátil se k celému trojúhelníku.</w:t>
      </w:r>
    </w:p>
    <w:p w:rsidR="003A3FB4" w:rsidRPr="001D25B2" w:rsidRDefault="003A3FB4" w:rsidP="003A3FB4">
      <w:pPr>
        <w:contextualSpacing/>
        <w:rPr>
          <w:rFonts w:ascii="Cambria" w:hAnsi="Cambria"/>
        </w:rPr>
      </w:pPr>
      <w:r w:rsidRPr="001D25B2">
        <w:rPr>
          <w:rFonts w:ascii="Cambria" w:hAnsi="Cambria"/>
        </w:rPr>
        <w:t>„Musíme mít tam nahoře kouř - jinak umřeme.“</w:t>
      </w:r>
    </w:p>
    <w:p w:rsidR="003A3FB4" w:rsidRPr="001D25B2" w:rsidRDefault="003A3FB4" w:rsidP="003A3FB4">
      <w:pPr>
        <w:contextualSpacing/>
        <w:rPr>
          <w:rFonts w:ascii="Cambria" w:hAnsi="Cambria"/>
        </w:rPr>
      </w:pPr>
      <w:r w:rsidRPr="001D25B2">
        <w:rPr>
          <w:rFonts w:ascii="Cambria" w:hAnsi="Cambria"/>
        </w:rPr>
        <w:t>Odmlčel se a chystal se přejít k dalšímu bodu.</w:t>
      </w:r>
    </w:p>
    <w:p w:rsidR="003A3FB4" w:rsidRPr="001D25B2" w:rsidRDefault="003A3FB4" w:rsidP="003A3FB4">
      <w:pPr>
        <w:contextualSpacing/>
        <w:rPr>
          <w:rFonts w:ascii="Cambria" w:hAnsi="Cambria"/>
        </w:rPr>
      </w:pPr>
      <w:r w:rsidRPr="001D25B2">
        <w:rPr>
          <w:rFonts w:ascii="Cambria" w:hAnsi="Cambria"/>
        </w:rPr>
        <w:t>„A ještě něco.“</w:t>
      </w:r>
    </w:p>
    <w:p w:rsidR="003A3FB4" w:rsidRPr="001D25B2" w:rsidRDefault="003A3FB4" w:rsidP="003A3FB4">
      <w:pPr>
        <w:contextualSpacing/>
        <w:rPr>
          <w:rFonts w:ascii="Cambria" w:hAnsi="Cambria"/>
        </w:rPr>
      </w:pPr>
      <w:r w:rsidRPr="001D25B2">
        <w:rPr>
          <w:rFonts w:ascii="Cambria" w:hAnsi="Cambria"/>
        </w:rPr>
        <w:t>Kdosi vykřikl:</w:t>
      </w:r>
    </w:p>
    <w:p w:rsidR="003A3FB4" w:rsidRPr="001D25B2" w:rsidRDefault="003A3FB4" w:rsidP="003A3FB4">
      <w:pPr>
        <w:contextualSpacing/>
        <w:rPr>
          <w:rFonts w:ascii="Cambria" w:hAnsi="Cambria"/>
        </w:rPr>
      </w:pPr>
      <w:r w:rsidRPr="001D25B2">
        <w:rPr>
          <w:rFonts w:ascii="Cambria" w:hAnsi="Cambria"/>
        </w:rPr>
        <w:t>„Už je toho moc!“</w:t>
      </w:r>
    </w:p>
    <w:p w:rsidR="003A3FB4" w:rsidRPr="001D25B2" w:rsidRDefault="003A3FB4" w:rsidP="003A3FB4">
      <w:pPr>
        <w:contextualSpacing/>
        <w:rPr>
          <w:rFonts w:ascii="Cambria" w:hAnsi="Cambria"/>
        </w:rPr>
      </w:pPr>
      <w:r w:rsidRPr="001D25B2">
        <w:rPr>
          <w:rFonts w:ascii="Cambria" w:hAnsi="Cambria"/>
        </w:rPr>
        <w:t>Ozvalo se souhlasné mručení. Ralph je umlčel.</w:t>
      </w:r>
    </w:p>
    <w:p w:rsidR="003A3FB4" w:rsidRPr="001D25B2" w:rsidRDefault="003A3FB4" w:rsidP="003A3FB4">
      <w:pPr>
        <w:contextualSpacing/>
        <w:rPr>
          <w:rFonts w:ascii="Cambria" w:hAnsi="Cambria"/>
        </w:rPr>
      </w:pPr>
      <w:r w:rsidRPr="001D25B2">
        <w:rPr>
          <w:rFonts w:ascii="Cambria" w:hAnsi="Cambria"/>
        </w:rPr>
        <w:t>„A ještě něco. Málem jsme zapálili celý ostrov. A mrháme časem. Kutálíme balvany a děláme ohníčky na vaření. Já teď vydávám příkaz a vyhlašuju ho jako nařízení, protože jsem náčelník. Nebudeme rozdělávat žádný jiný oheň, kromě toho, co je na hoře. Nikdy.“</w:t>
      </w:r>
    </w:p>
    <w:p w:rsidR="003A3FB4" w:rsidRPr="001D25B2" w:rsidRDefault="003A3FB4" w:rsidP="003A3FB4">
      <w:pPr>
        <w:contextualSpacing/>
        <w:rPr>
          <w:rFonts w:ascii="Cambria" w:hAnsi="Cambria"/>
        </w:rPr>
      </w:pPr>
      <w:r w:rsidRPr="001D25B2">
        <w:rPr>
          <w:rFonts w:ascii="Cambria" w:hAnsi="Cambria"/>
        </w:rPr>
        <w:t>Okamžitě vypukla vřava. Chlapci vyskakovali a křičeli a Ralph křičel na ně.</w:t>
      </w:r>
    </w:p>
    <w:p w:rsidR="003A3FB4" w:rsidRPr="001D25B2" w:rsidRDefault="003A3FB4" w:rsidP="003A3FB4">
      <w:pPr>
        <w:contextualSpacing/>
        <w:rPr>
          <w:rFonts w:ascii="Cambria" w:hAnsi="Cambria"/>
        </w:rPr>
      </w:pPr>
      <w:r w:rsidRPr="001D25B2">
        <w:rPr>
          <w:rFonts w:ascii="Cambria" w:hAnsi="Cambria"/>
        </w:rPr>
        <w:t>„Protože jestli potřebujete oheň, abyste si opekli rybu nebo kraba, můžete s tím docela dobře vylézt nahoru. Tak budeme mít jistotu.“</w:t>
      </w:r>
    </w:p>
    <w:p w:rsidR="003A3FB4" w:rsidRPr="001D25B2" w:rsidRDefault="003A3FB4" w:rsidP="003A3FB4">
      <w:pPr>
        <w:contextualSpacing/>
        <w:rPr>
          <w:rFonts w:ascii="Cambria" w:hAnsi="Cambria"/>
        </w:rPr>
      </w:pPr>
      <w:r w:rsidRPr="001D25B2">
        <w:rPr>
          <w:rFonts w:ascii="Cambria" w:hAnsi="Cambria"/>
        </w:rPr>
        <w:t>Ve světle zapadajícího slunce se ruce sápaly po lastuře. Ralph ji uhájil a vyskočil na kládu.</w:t>
      </w:r>
    </w:p>
    <w:p w:rsidR="003A3FB4" w:rsidRPr="001D25B2" w:rsidRDefault="003A3FB4" w:rsidP="003A3FB4">
      <w:pPr>
        <w:contextualSpacing/>
        <w:rPr>
          <w:rFonts w:ascii="Cambria" w:hAnsi="Cambria"/>
        </w:rPr>
      </w:pPr>
      <w:r w:rsidRPr="001D25B2">
        <w:rPr>
          <w:rFonts w:ascii="Cambria" w:hAnsi="Cambria"/>
        </w:rPr>
        <w:t>„Tohle všechno jsem vám chtěl říct. A taky jsem to řekl. Zvolili jste si mě za náčelníka. Teď dělejte, co nařizuju.“</w:t>
      </w:r>
    </w:p>
    <w:p w:rsidR="003A3FB4" w:rsidRPr="001D25B2" w:rsidRDefault="003A3FB4" w:rsidP="003A3FB4">
      <w:pPr>
        <w:contextualSpacing/>
        <w:rPr>
          <w:rFonts w:ascii="Cambria" w:hAnsi="Cambria"/>
        </w:rPr>
      </w:pPr>
      <w:r w:rsidRPr="001D25B2">
        <w:rPr>
          <w:rFonts w:ascii="Cambria" w:hAnsi="Cambria"/>
        </w:rPr>
        <w:t>Pomalu se uklidnili a konečně se zase usadili. Ralph se svezl opět dolů a promluvil normálním hlasem.</w:t>
      </w:r>
    </w:p>
    <w:p w:rsidR="003A3FB4" w:rsidRPr="001D25B2" w:rsidRDefault="003A3FB4" w:rsidP="003A3FB4">
      <w:pPr>
        <w:contextualSpacing/>
        <w:rPr>
          <w:rFonts w:ascii="Cambria" w:hAnsi="Cambria"/>
        </w:rPr>
      </w:pPr>
      <w:r w:rsidRPr="001D25B2">
        <w:rPr>
          <w:rFonts w:ascii="Cambria" w:hAnsi="Cambria"/>
        </w:rPr>
        <w:t>„Tak si to pamatujte. Na záchod se chodí mezi skalky. Oheň se bude udržovat, abychom měli pořád kouřový signál. Nesmíte odnášet oheň z hory. Noste si jídlo tam.“ Jack vstal, zamračil se do šera a vztáhl ruce.</w:t>
      </w:r>
    </w:p>
    <w:p w:rsidR="003A3FB4" w:rsidRPr="001D25B2" w:rsidRDefault="003A3FB4" w:rsidP="003A3FB4">
      <w:pPr>
        <w:contextualSpacing/>
        <w:rPr>
          <w:rFonts w:ascii="Cambria" w:hAnsi="Cambria"/>
        </w:rPr>
      </w:pPr>
      <w:r w:rsidRPr="001D25B2">
        <w:rPr>
          <w:rFonts w:ascii="Cambria" w:hAnsi="Cambria"/>
        </w:rPr>
        <w:t>„Ještě jsem neskončil.“ „Ale vždyť už mluvíš celou věčnost!“ „Mám lasturu.“</w:t>
      </w:r>
    </w:p>
    <w:p w:rsidR="003A3FB4" w:rsidRPr="001D25B2" w:rsidRDefault="003A3FB4" w:rsidP="003A3FB4">
      <w:pPr>
        <w:contextualSpacing/>
        <w:rPr>
          <w:rFonts w:ascii="Cambria" w:hAnsi="Cambria"/>
        </w:rPr>
      </w:pPr>
      <w:r w:rsidRPr="001D25B2">
        <w:rPr>
          <w:rFonts w:ascii="Cambria" w:hAnsi="Cambria"/>
        </w:rPr>
        <w:t>Jack reptal, ale posadil se.</w:t>
      </w:r>
    </w:p>
    <w:p w:rsidR="003A3FB4" w:rsidRPr="001D25B2" w:rsidRDefault="003A3FB4" w:rsidP="003A3FB4">
      <w:pPr>
        <w:contextualSpacing/>
        <w:rPr>
          <w:rFonts w:ascii="Cambria" w:hAnsi="Cambria"/>
        </w:rPr>
      </w:pPr>
    </w:p>
    <w:p w:rsidR="00992036" w:rsidRPr="001D25B2" w:rsidRDefault="003A3FB4" w:rsidP="003A3FB4">
      <w:pPr>
        <w:spacing w:after="0"/>
        <w:jc w:val="center"/>
        <w:rPr>
          <w:rFonts w:ascii="Cambria" w:hAnsi="Cambria"/>
        </w:rPr>
      </w:pPr>
      <w:r w:rsidRPr="001D25B2">
        <w:rPr>
          <w:rFonts w:ascii="Cambria" w:hAnsi="Cambria"/>
        </w:rPr>
        <w:t>Výňatek – Neumělecký text</w:t>
      </w:r>
    </w:p>
    <w:p w:rsidR="00B2188F" w:rsidRPr="001D25B2" w:rsidRDefault="00B2188F" w:rsidP="003A3FB4">
      <w:pPr>
        <w:spacing w:after="0"/>
        <w:jc w:val="center"/>
        <w:rPr>
          <w:rFonts w:ascii="Cambria" w:hAnsi="Cambria"/>
        </w:rPr>
      </w:pPr>
    </w:p>
    <w:p w:rsidR="009F26F0" w:rsidRDefault="001D25B2" w:rsidP="001D25B2">
      <w:pPr>
        <w:spacing w:after="0"/>
        <w:rPr>
          <w:rFonts w:ascii="Cambria" w:hAnsi="Cambria" w:cs="Arial"/>
          <w:shd w:val="clear" w:color="auto" w:fill="FFFFFF"/>
        </w:rPr>
      </w:pPr>
      <w:r w:rsidRPr="001D25B2">
        <w:rPr>
          <w:rFonts w:ascii="Cambria" w:hAnsi="Cambria" w:cs="Arial"/>
          <w:b/>
          <w:bCs/>
          <w:shd w:val="clear" w:color="auto" w:fill="FFFFFF"/>
        </w:rPr>
        <w:t>Symbol</w:t>
      </w:r>
      <w:r w:rsidRPr="001D25B2">
        <w:rPr>
          <w:rFonts w:ascii="Cambria" w:hAnsi="Cambria" w:cs="Arial"/>
          <w:shd w:val="clear" w:color="auto" w:fill="FFFFFF"/>
        </w:rPr>
        <w:t> (z </w:t>
      </w:r>
      <w:hyperlink r:id="rId6" w:tooltip="Řečtina" w:history="1">
        <w:r w:rsidRPr="001D25B2">
          <w:rPr>
            <w:rStyle w:val="Hypertextovodkaz"/>
            <w:rFonts w:ascii="Cambria" w:hAnsi="Cambria" w:cs="Arial"/>
            <w:color w:val="auto"/>
            <w:shd w:val="clear" w:color="auto" w:fill="FFFFFF"/>
          </w:rPr>
          <w:t>řec.</w:t>
        </w:r>
      </w:hyperlink>
      <w:r w:rsidRPr="001D25B2">
        <w:rPr>
          <w:rFonts w:ascii="Cambria" w:hAnsi="Cambria" w:cs="Arial"/>
          <w:shd w:val="clear" w:color="auto" w:fill="FFFFFF"/>
        </w:rPr>
        <w:t> σύμβολον, </w:t>
      </w:r>
      <w:hyperlink r:id="rId7" w:tooltip="Latina" w:history="1">
        <w:r w:rsidRPr="001D25B2">
          <w:rPr>
            <w:rStyle w:val="Hypertextovodkaz"/>
            <w:rFonts w:ascii="Cambria" w:hAnsi="Cambria" w:cs="Arial"/>
            <w:color w:val="auto"/>
            <w:shd w:val="clear" w:color="auto" w:fill="FFFFFF"/>
          </w:rPr>
          <w:t>lat.</w:t>
        </w:r>
      </w:hyperlink>
      <w:r w:rsidRPr="001D25B2">
        <w:rPr>
          <w:rFonts w:ascii="Cambria" w:hAnsi="Cambria" w:cs="Arial"/>
          <w:shd w:val="clear" w:color="auto" w:fill="FFFFFF"/>
        </w:rPr>
        <w:t> </w:t>
      </w:r>
      <w:r w:rsidRPr="001D25B2">
        <w:rPr>
          <w:rFonts w:ascii="Cambria" w:hAnsi="Cambria" w:cs="Arial"/>
          <w:i/>
          <w:iCs/>
          <w:shd w:val="clear" w:color="auto" w:fill="FFFFFF"/>
        </w:rPr>
        <w:t>symbolum</w:t>
      </w:r>
      <w:r w:rsidRPr="001D25B2">
        <w:rPr>
          <w:rFonts w:ascii="Cambria" w:hAnsi="Cambria" w:cs="Arial"/>
          <w:shd w:val="clear" w:color="auto" w:fill="FFFFFF"/>
        </w:rPr>
        <w:t>) je obvykle vizuální znak, znamení, </w:t>
      </w:r>
      <w:hyperlink r:id="rId8" w:tooltip="Emblém" w:history="1">
        <w:r w:rsidRPr="001D25B2">
          <w:rPr>
            <w:rStyle w:val="Hypertextovodkaz"/>
            <w:rFonts w:ascii="Cambria" w:hAnsi="Cambria" w:cs="Arial"/>
            <w:color w:val="auto"/>
            <w:shd w:val="clear" w:color="auto" w:fill="FFFFFF"/>
          </w:rPr>
          <w:t>emblém</w:t>
        </w:r>
      </w:hyperlink>
      <w:r w:rsidRPr="001D25B2">
        <w:rPr>
          <w:rFonts w:ascii="Cambria" w:hAnsi="Cambria" w:cs="Arial"/>
          <w:shd w:val="clear" w:color="auto" w:fill="FFFFFF"/>
        </w:rPr>
        <w:t> nebo značka, která odkazuje na určitý konvenční nebo tradiční význam. Tak písmeno znamená hlásku, $ je symbol pro dolar a </w:t>
      </w:r>
      <w:hyperlink r:id="rId9" w:tooltip="Dopravní značka" w:history="1">
        <w:r w:rsidRPr="001D25B2">
          <w:rPr>
            <w:rStyle w:val="Hypertextovodkaz"/>
            <w:rFonts w:ascii="Cambria" w:hAnsi="Cambria" w:cs="Arial"/>
            <w:color w:val="auto"/>
            <w:shd w:val="clear" w:color="auto" w:fill="FFFFFF"/>
          </w:rPr>
          <w:t>dopravní značka</w:t>
        </w:r>
      </w:hyperlink>
      <w:r w:rsidRPr="001D25B2">
        <w:rPr>
          <w:rFonts w:ascii="Cambria" w:hAnsi="Cambria" w:cs="Arial"/>
          <w:shd w:val="clear" w:color="auto" w:fill="FFFFFF"/>
        </w:rPr>
        <w:t xml:space="preserve"> znamená zákaz nebo příkaz. Symbol tak může znamenat či shrnovat </w:t>
      </w:r>
    </w:p>
    <w:p w:rsidR="009F26F0" w:rsidRDefault="001D25B2" w:rsidP="001D25B2">
      <w:pPr>
        <w:spacing w:after="0"/>
        <w:rPr>
          <w:rFonts w:ascii="Cambria" w:hAnsi="Cambria" w:cs="Arial"/>
          <w:shd w:val="clear" w:color="auto" w:fill="FFFFFF"/>
        </w:rPr>
      </w:pPr>
      <w:r w:rsidRPr="001D25B2">
        <w:rPr>
          <w:rFonts w:ascii="Cambria" w:hAnsi="Cambria" w:cs="Arial"/>
          <w:shd w:val="clear" w:color="auto" w:fill="FFFFFF"/>
        </w:rPr>
        <w:t>i velmi bohaté obsahy: had může být symbolem zla, kříž symbolem křesťanství.</w:t>
      </w:r>
      <w:hyperlink r:id="rId10" w:anchor="cite_note-1" w:history="1">
        <w:r w:rsidRPr="001D25B2">
          <w:rPr>
            <w:rStyle w:val="Hypertextovodkaz"/>
            <w:rFonts w:ascii="Cambria" w:hAnsi="Cambria" w:cs="Arial"/>
            <w:color w:val="auto"/>
            <w:shd w:val="clear" w:color="auto" w:fill="FFFFFF"/>
            <w:vertAlign w:val="superscript"/>
          </w:rPr>
          <w:t>[1]</w:t>
        </w:r>
      </w:hyperlink>
      <w:r w:rsidRPr="001D25B2">
        <w:rPr>
          <w:rFonts w:ascii="Cambria" w:hAnsi="Cambria" w:cs="Arial"/>
          <w:shd w:val="clear" w:color="auto" w:fill="FFFFFF"/>
        </w:rPr>
        <w:t xml:space="preserve"> Významem znaků </w:t>
      </w:r>
    </w:p>
    <w:p w:rsidR="003A3FB4" w:rsidRPr="001D25B2" w:rsidRDefault="001D25B2" w:rsidP="001D25B2">
      <w:pPr>
        <w:spacing w:after="0"/>
        <w:rPr>
          <w:rFonts w:ascii="Cambria" w:hAnsi="Cambria" w:cs="Arial"/>
          <w:shd w:val="clear" w:color="auto" w:fill="FFFFFF"/>
        </w:rPr>
      </w:pPr>
      <w:r w:rsidRPr="001D25B2">
        <w:rPr>
          <w:rFonts w:ascii="Cambria" w:hAnsi="Cambria" w:cs="Arial"/>
          <w:shd w:val="clear" w:color="auto" w:fill="FFFFFF"/>
        </w:rPr>
        <w:t>a symbolů se zabývá </w:t>
      </w:r>
      <w:hyperlink r:id="rId11" w:tooltip="Sémiotika" w:history="1">
        <w:r w:rsidRPr="001D25B2">
          <w:rPr>
            <w:rStyle w:val="Hypertextovodkaz"/>
            <w:rFonts w:ascii="Cambria" w:hAnsi="Cambria" w:cs="Arial"/>
            <w:color w:val="auto"/>
            <w:shd w:val="clear" w:color="auto" w:fill="FFFFFF"/>
          </w:rPr>
          <w:t>sémiotika</w:t>
        </w:r>
      </w:hyperlink>
      <w:r w:rsidRPr="001D25B2">
        <w:rPr>
          <w:rFonts w:ascii="Cambria" w:hAnsi="Cambria" w:cs="Arial"/>
          <w:shd w:val="clear" w:color="auto" w:fill="FFFFFF"/>
        </w:rPr>
        <w:t>.</w:t>
      </w:r>
    </w:p>
    <w:p w:rsidR="001D25B2" w:rsidRPr="001D25B2" w:rsidRDefault="001D25B2" w:rsidP="001D25B2">
      <w:pPr>
        <w:pStyle w:val="Nadpis2"/>
        <w:pBdr>
          <w:bottom w:val="single" w:sz="6" w:space="0" w:color="A2A9B1"/>
        </w:pBdr>
        <w:shd w:val="clear" w:color="auto" w:fill="FFFFFF"/>
        <w:spacing w:before="240" w:beforeAutospacing="0" w:after="60" w:afterAutospacing="0"/>
        <w:rPr>
          <w:rFonts w:ascii="Cambria" w:hAnsi="Cambria"/>
          <w:b w:val="0"/>
          <w:bCs w:val="0"/>
          <w:sz w:val="22"/>
          <w:szCs w:val="22"/>
        </w:rPr>
      </w:pPr>
      <w:r w:rsidRPr="001D25B2">
        <w:rPr>
          <w:rStyle w:val="mw-headline"/>
          <w:rFonts w:ascii="Cambria" w:hAnsi="Cambria"/>
          <w:b w:val="0"/>
          <w:bCs w:val="0"/>
          <w:sz w:val="22"/>
          <w:szCs w:val="22"/>
        </w:rPr>
        <w:t>Původ</w:t>
      </w:r>
    </w:p>
    <w:p w:rsidR="009F26F0" w:rsidRDefault="001D25B2" w:rsidP="009F26F0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  <w:r w:rsidRPr="001D25B2">
        <w:rPr>
          <w:rFonts w:ascii="Cambria" w:hAnsi="Cambria" w:cs="Arial"/>
          <w:sz w:val="22"/>
          <w:szCs w:val="22"/>
        </w:rPr>
        <w:t>Řecké </w:t>
      </w:r>
      <w:r w:rsidRPr="001D25B2">
        <w:rPr>
          <w:rFonts w:ascii="Cambria" w:hAnsi="Cambria" w:cs="Arial"/>
          <w:i/>
          <w:iCs/>
          <w:sz w:val="22"/>
          <w:szCs w:val="22"/>
        </w:rPr>
        <w:t>symbolon</w:t>
      </w:r>
      <w:r w:rsidRPr="001D25B2">
        <w:rPr>
          <w:rFonts w:ascii="Cambria" w:hAnsi="Cambria" w:cs="Arial"/>
          <w:sz w:val="22"/>
          <w:szCs w:val="22"/>
        </w:rPr>
        <w:t> je odvozeno od slovesa συμ-βάλλειν (</w:t>
      </w:r>
      <w:r w:rsidRPr="001D25B2">
        <w:rPr>
          <w:rFonts w:ascii="Cambria" w:hAnsi="Cambria" w:cs="Arial"/>
          <w:i/>
          <w:iCs/>
          <w:sz w:val="22"/>
          <w:szCs w:val="22"/>
        </w:rPr>
        <w:t>sym-ballein</w:t>
      </w:r>
      <w:r w:rsidRPr="001D25B2">
        <w:rPr>
          <w:rFonts w:ascii="Cambria" w:hAnsi="Cambria" w:cs="Arial"/>
          <w:sz w:val="22"/>
          <w:szCs w:val="22"/>
        </w:rPr>
        <w:t xml:space="preserve">), shrnovat, dávat dohromady </w:t>
      </w:r>
    </w:p>
    <w:p w:rsidR="001D25B2" w:rsidRPr="001D25B2" w:rsidRDefault="001D25B2" w:rsidP="009F26F0">
      <w:pPr>
        <w:pStyle w:val="Normlnweb"/>
        <w:shd w:val="clear" w:color="auto" w:fill="FFFFFF"/>
        <w:spacing w:before="0" w:beforeAutospacing="0" w:after="0" w:afterAutospacing="0"/>
        <w:rPr>
          <w:rFonts w:ascii="Cambria" w:hAnsi="Cambria" w:cs="Arial"/>
          <w:sz w:val="22"/>
          <w:szCs w:val="22"/>
        </w:rPr>
      </w:pPr>
      <w:r w:rsidRPr="001D25B2">
        <w:rPr>
          <w:rFonts w:ascii="Cambria" w:hAnsi="Cambria" w:cs="Arial"/>
          <w:sz w:val="22"/>
          <w:szCs w:val="22"/>
        </w:rPr>
        <w:t>a původně patrně znamenalo jakýsi průkaz totožnosti (latinsky </w:t>
      </w:r>
      <w:r w:rsidRPr="001D25B2">
        <w:rPr>
          <w:rFonts w:ascii="Cambria" w:hAnsi="Cambria" w:cs="Arial"/>
          <w:i/>
          <w:iCs/>
          <w:sz w:val="22"/>
          <w:szCs w:val="22"/>
        </w:rPr>
        <w:t>tessera hospitalitatis</w:t>
      </w:r>
      <w:r w:rsidRPr="001D25B2">
        <w:rPr>
          <w:rFonts w:ascii="Cambria" w:hAnsi="Cambria" w:cs="Arial"/>
          <w:sz w:val="22"/>
          <w:szCs w:val="22"/>
        </w:rPr>
        <w:t>): dva přátelé nebo partneři rozlomili hliněný předmět a když jeden z nich potřeboval poslat třetí osobu k partnerovi, dal jí na cestu svoji polovinu. Když se obě přiložily k sobě, byla totožnost prokázána. V době před uzavíráním písemných smluv znamenal symbol v </w:t>
      </w:r>
      <w:hyperlink r:id="rId12" w:tooltip="Egypt" w:history="1">
        <w:r w:rsidRPr="001D25B2">
          <w:rPr>
            <w:rStyle w:val="Hypertextovodkaz"/>
            <w:rFonts w:ascii="Cambria" w:hAnsi="Cambria" w:cs="Arial"/>
            <w:color w:val="auto"/>
            <w:sz w:val="22"/>
            <w:szCs w:val="22"/>
          </w:rPr>
          <w:t>egyptském</w:t>
        </w:r>
      </w:hyperlink>
      <w:r w:rsidRPr="001D25B2">
        <w:rPr>
          <w:rFonts w:ascii="Cambria" w:hAnsi="Cambria" w:cs="Arial"/>
          <w:sz w:val="22"/>
          <w:szCs w:val="22"/>
        </w:rPr>
        <w:t> a </w:t>
      </w:r>
      <w:hyperlink r:id="rId13" w:tooltip="Helénismus" w:history="1">
        <w:r w:rsidRPr="001D25B2">
          <w:rPr>
            <w:rStyle w:val="Hypertextovodkaz"/>
            <w:rFonts w:ascii="Cambria" w:hAnsi="Cambria" w:cs="Arial"/>
            <w:color w:val="auto"/>
            <w:sz w:val="22"/>
            <w:szCs w:val="22"/>
          </w:rPr>
          <w:t>helénistickém</w:t>
        </w:r>
      </w:hyperlink>
      <w:r w:rsidRPr="001D25B2">
        <w:rPr>
          <w:rFonts w:ascii="Cambria" w:hAnsi="Cambria" w:cs="Arial"/>
          <w:sz w:val="22"/>
          <w:szCs w:val="22"/>
        </w:rPr>
        <w:t> prostředí důkazní předmět pro uzavření smlouvy, pro identifikaci posla, přijetí peněz nebo zboží. V pozdější době byl nahrazen </w:t>
      </w:r>
      <w:hyperlink r:id="rId14" w:tooltip="Pečeť" w:history="1">
        <w:r w:rsidRPr="001D25B2">
          <w:rPr>
            <w:rStyle w:val="Hypertextovodkaz"/>
            <w:rFonts w:ascii="Cambria" w:hAnsi="Cambria" w:cs="Arial"/>
            <w:color w:val="auto"/>
            <w:sz w:val="22"/>
            <w:szCs w:val="22"/>
          </w:rPr>
          <w:t>pečetí</w:t>
        </w:r>
      </w:hyperlink>
      <w:r w:rsidRPr="001D25B2">
        <w:rPr>
          <w:rFonts w:ascii="Cambria" w:hAnsi="Cambria" w:cs="Arial"/>
          <w:sz w:val="22"/>
          <w:szCs w:val="22"/>
        </w:rPr>
        <w:t>. </w:t>
      </w:r>
      <w:bookmarkStart w:id="0" w:name="_GoBack"/>
      <w:bookmarkEnd w:id="0"/>
    </w:p>
    <w:p w:rsidR="001D25B2" w:rsidRPr="001D25B2" w:rsidRDefault="001D25B2" w:rsidP="001D25B2">
      <w:pPr>
        <w:spacing w:after="0"/>
        <w:rPr>
          <w:rFonts w:ascii="Cambria" w:hAnsi="Cambria"/>
        </w:rPr>
      </w:pPr>
    </w:p>
    <w:sectPr w:rsidR="001D25B2" w:rsidRPr="001D25B2" w:rsidSect="009F26F0">
      <w:pgSz w:w="11906" w:h="16838"/>
      <w:pgMar w:top="851" w:right="991" w:bottom="993" w:left="1276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EE" w:rsidRDefault="007F25EE" w:rsidP="003A3FB4">
      <w:pPr>
        <w:spacing w:after="0" w:line="240" w:lineRule="auto"/>
      </w:pPr>
      <w:r>
        <w:separator/>
      </w:r>
    </w:p>
  </w:endnote>
  <w:endnote w:type="continuationSeparator" w:id="0">
    <w:p w:rsidR="007F25EE" w:rsidRDefault="007F25EE" w:rsidP="003A3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EE" w:rsidRDefault="007F25EE" w:rsidP="003A3FB4">
      <w:pPr>
        <w:spacing w:after="0" w:line="240" w:lineRule="auto"/>
      </w:pPr>
      <w:r>
        <w:separator/>
      </w:r>
    </w:p>
  </w:footnote>
  <w:footnote w:type="continuationSeparator" w:id="0">
    <w:p w:rsidR="007F25EE" w:rsidRDefault="007F25EE" w:rsidP="003A3F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FB4"/>
    <w:rsid w:val="001D25B2"/>
    <w:rsid w:val="003A3FB4"/>
    <w:rsid w:val="003E5A26"/>
    <w:rsid w:val="00487870"/>
    <w:rsid w:val="00525C9B"/>
    <w:rsid w:val="007C64A6"/>
    <w:rsid w:val="007F25EE"/>
    <w:rsid w:val="008D109E"/>
    <w:rsid w:val="008E6CCA"/>
    <w:rsid w:val="00992036"/>
    <w:rsid w:val="009F26F0"/>
    <w:rsid w:val="00B2188F"/>
    <w:rsid w:val="00FC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1542"/>
  <w15:docId w15:val="{880A8642-34B0-4F54-9B75-A9F41F3C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3FB4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2">
    <w:name w:val="heading 2"/>
    <w:basedOn w:val="Normln"/>
    <w:link w:val="Nadpis2Char"/>
    <w:uiPriority w:val="9"/>
    <w:qFormat/>
    <w:rsid w:val="001D25B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A3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3FB4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3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3FB4"/>
    <w:rPr>
      <w:rFonts w:ascii="Calibri" w:eastAsia="Times New Roman" w:hAnsi="Calibri" w:cs="Times New Roman"/>
    </w:rPr>
  </w:style>
  <w:style w:type="character" w:styleId="Hypertextovodkaz">
    <w:name w:val="Hyperlink"/>
    <w:basedOn w:val="Standardnpsmoodstavce"/>
    <w:uiPriority w:val="99"/>
    <w:semiHidden/>
    <w:unhideWhenUsed/>
    <w:rsid w:val="003A3FB4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1D25B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mw-headline">
    <w:name w:val="mw-headline"/>
    <w:basedOn w:val="Standardnpsmoodstavce"/>
    <w:rsid w:val="001D25B2"/>
  </w:style>
  <w:style w:type="character" w:customStyle="1" w:styleId="mw-editsection">
    <w:name w:val="mw-editsection"/>
    <w:basedOn w:val="Standardnpsmoodstavce"/>
    <w:rsid w:val="001D25B2"/>
  </w:style>
  <w:style w:type="character" w:customStyle="1" w:styleId="mw-editsection-bracket">
    <w:name w:val="mw-editsection-bracket"/>
    <w:basedOn w:val="Standardnpsmoodstavce"/>
    <w:rsid w:val="001D25B2"/>
  </w:style>
  <w:style w:type="character" w:customStyle="1" w:styleId="mw-editsection-divider">
    <w:name w:val="mw-editsection-divider"/>
    <w:basedOn w:val="Standardnpsmoodstavce"/>
    <w:rsid w:val="001D25B2"/>
  </w:style>
  <w:style w:type="paragraph" w:styleId="Normlnweb">
    <w:name w:val="Normal (Web)"/>
    <w:basedOn w:val="Normln"/>
    <w:uiPriority w:val="99"/>
    <w:semiHidden/>
    <w:unhideWhenUsed/>
    <w:rsid w:val="001D25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3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.wikipedia.org/wiki/Embl%C3%A9m" TargetMode="External"/><Relationship Id="rId13" Type="http://schemas.openxmlformats.org/officeDocument/2006/relationships/hyperlink" Target="https://cs.wikipedia.org/wiki/Hel%C3%A9nism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s.wikipedia.org/wiki/Latina" TargetMode="External"/><Relationship Id="rId12" Type="http://schemas.openxmlformats.org/officeDocument/2006/relationships/hyperlink" Target="https://cs.wikipedia.org/wiki/Egyp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s.wikipedia.org/wiki/%C5%98e%C4%8Dtina" TargetMode="External"/><Relationship Id="rId11" Type="http://schemas.openxmlformats.org/officeDocument/2006/relationships/hyperlink" Target="https://cs.wikipedia.org/wiki/S%C3%A9miotika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cs.wikipedia.org/wiki/Symbo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s.wikipedia.org/wiki/Dopravn%C3%AD_zna%C4%8Dka" TargetMode="External"/><Relationship Id="rId14" Type="http://schemas.openxmlformats.org/officeDocument/2006/relationships/hyperlink" Target="https://cs.wikipedia.org/wiki/Pe%C4%8De%C5%A5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510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Kozlova Alexandra</cp:lastModifiedBy>
  <cp:revision>4</cp:revision>
  <cp:lastPrinted>2019-10-22T18:00:00Z</cp:lastPrinted>
  <dcterms:created xsi:type="dcterms:W3CDTF">2022-09-24T08:37:00Z</dcterms:created>
  <dcterms:modified xsi:type="dcterms:W3CDTF">2022-09-24T08:45:00Z</dcterms:modified>
</cp:coreProperties>
</file>